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007CCA6C"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DC6DA8">
        <w:rPr>
          <w:rFonts w:ascii="Arial" w:hAnsi="Arial"/>
          <w:b/>
          <w:noProof/>
          <w:sz w:val="24"/>
          <w:lang w:eastAsia="en-US"/>
        </w:rPr>
        <w:t>8</w:t>
      </w:r>
      <w:r w:rsidRPr="005159C2">
        <w:rPr>
          <w:rFonts w:ascii="Arial" w:hAnsi="Arial"/>
          <w:b/>
          <w:i/>
          <w:noProof/>
          <w:sz w:val="28"/>
          <w:lang w:eastAsia="en-US"/>
        </w:rPr>
        <w:tab/>
      </w:r>
      <w:r w:rsidR="00DC6DA8" w:rsidRPr="00DC6DA8">
        <w:rPr>
          <w:rFonts w:ascii="Arial" w:hAnsi="Arial"/>
          <w:b/>
          <w:noProof/>
          <w:sz w:val="28"/>
          <w:lang w:eastAsia="en-US"/>
        </w:rPr>
        <w:t>R3-253062</w:t>
      </w:r>
    </w:p>
    <w:p w14:paraId="437DF0AA" w14:textId="3B014145" w:rsidR="00367EC1" w:rsidRPr="005159C2" w:rsidRDefault="00DC6DA8"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007F68ED" w:rsidRPr="007F68ED">
        <w:rPr>
          <w:rFonts w:ascii="Arial" w:hAnsi="Arial"/>
          <w:b/>
          <w:noProof/>
          <w:sz w:val="24"/>
          <w:lang w:eastAsia="en-US"/>
        </w:rPr>
        <w:t xml:space="preserve">, </w:t>
      </w:r>
      <w:r>
        <w:rPr>
          <w:rFonts w:ascii="Arial" w:hAnsi="Arial"/>
          <w:b/>
          <w:noProof/>
          <w:sz w:val="24"/>
          <w:lang w:eastAsia="en-US"/>
        </w:rPr>
        <w:t>MT</w:t>
      </w:r>
      <w:r w:rsidR="00367EC1" w:rsidRPr="005159C2">
        <w:rPr>
          <w:rFonts w:ascii="Arial" w:hAnsi="Arial"/>
          <w:b/>
          <w:noProof/>
          <w:sz w:val="24"/>
          <w:lang w:eastAsia="en-US"/>
        </w:rPr>
        <w:t xml:space="preserve">, </w:t>
      </w:r>
      <w:r>
        <w:rPr>
          <w:rFonts w:ascii="Arial" w:hAnsi="Arial"/>
          <w:b/>
          <w:noProof/>
          <w:sz w:val="24"/>
          <w:lang w:eastAsia="en-US"/>
        </w:rPr>
        <w:t>19</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23</w:t>
      </w:r>
      <w:r w:rsidR="00367EC1" w:rsidRPr="005159C2">
        <w:rPr>
          <w:rFonts w:ascii="Arial" w:hAnsi="Arial"/>
          <w:b/>
          <w:noProof/>
          <w:sz w:val="24"/>
          <w:lang w:eastAsia="en-US"/>
        </w:rPr>
        <w:t xml:space="preserve"> </w:t>
      </w:r>
      <w:r>
        <w:rPr>
          <w:rFonts w:ascii="Arial" w:hAnsi="Arial"/>
          <w:b/>
          <w:noProof/>
          <w:sz w:val="24"/>
          <w:lang w:eastAsia="en-US"/>
        </w:rPr>
        <w:t>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4A48D67"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307EA7">
              <w:rPr>
                <w:rFonts w:ascii="Arial" w:hAnsi="Arial"/>
                <w:b/>
                <w:noProof/>
                <w:sz w:val="28"/>
                <w:lang w:eastAsia="en-US"/>
              </w:rPr>
              <w:t>73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6AEC3D2" w:rsidR="00A42D2D" w:rsidRPr="005159C2" w:rsidRDefault="00470C23" w:rsidP="00470C23">
            <w:pPr>
              <w:overflowPunct/>
              <w:autoSpaceDE/>
              <w:autoSpaceDN/>
              <w:adjustRightInd/>
              <w:spacing w:after="0"/>
              <w:jc w:val="center"/>
              <w:textAlignment w:val="auto"/>
              <w:rPr>
                <w:rFonts w:ascii="Arial" w:hAnsi="Arial"/>
                <w:noProof/>
                <w:lang w:eastAsia="en-US"/>
              </w:rPr>
            </w:pPr>
            <w:r w:rsidRPr="00470C23">
              <w:rPr>
                <w:rFonts w:ascii="Arial" w:hAnsi="Arial"/>
                <w:b/>
                <w:noProof/>
                <w:sz w:val="28"/>
                <w:lang w:eastAsia="en-US"/>
              </w:rPr>
              <w:t>1536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10EAD7A" w:rsidR="00A42D2D" w:rsidRPr="005159C2" w:rsidRDefault="00DC6DA8"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4</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F15444D"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5B257A">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5B3F28B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1E66E29"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on the </w:t>
            </w:r>
            <w:r w:rsidR="00EC78BB">
              <w:rPr>
                <w:rFonts w:ascii="Arial" w:hAnsi="Arial"/>
                <w:noProof/>
              </w:rPr>
              <w:t>mobile IAB procedures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1A0D8D3"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470C23">
              <w:rPr>
                <w:rFonts w:ascii="Arial" w:hAnsi="Arial"/>
                <w:lang w:eastAsia="en-US"/>
              </w:rPr>
              <w:t>, Lenovo, ZTE</w:t>
            </w:r>
            <w:r w:rsidR="00FF0DBC">
              <w:rPr>
                <w:rFonts w:ascii="Arial" w:hAnsi="Arial"/>
                <w:lang w:eastAsia="en-US"/>
              </w:rPr>
              <w:t>, Nokia, Nokia Shanghai Bell</w:t>
            </w:r>
            <w:r w:rsidR="008B179B">
              <w:rPr>
                <w:rFonts w:ascii="Arial" w:hAnsi="Arial"/>
                <w:lang w:eastAsia="en-US"/>
              </w:rPr>
              <w:t>, Ericsson, Samsung</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C8E1E1" w:rsidR="00367EC1" w:rsidRPr="005159C2" w:rsidRDefault="00A9109C" w:rsidP="00367EC1">
            <w:pPr>
              <w:overflowPunct/>
              <w:autoSpaceDE/>
              <w:autoSpaceDN/>
              <w:adjustRightInd/>
              <w:spacing w:after="0"/>
              <w:ind w:left="100"/>
              <w:textAlignment w:val="auto"/>
              <w:rPr>
                <w:rFonts w:ascii="Arial" w:hAnsi="Arial"/>
                <w:noProof/>
              </w:rPr>
            </w:pPr>
            <w:r w:rsidRPr="00A9109C">
              <w:rPr>
                <w:rFonts w:ascii="Arial" w:hAnsi="Arial"/>
                <w:noProof/>
              </w:rPr>
              <w:t>NR_mobile_IAB-Core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4665F53"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DC6DA8">
              <w:rPr>
                <w:rFonts w:ascii="Arial" w:hAnsi="Arial"/>
                <w:lang w:eastAsia="en-US"/>
              </w:rPr>
              <w:t>5</w:t>
            </w:r>
            <w:r w:rsidR="00984F2E">
              <w:rPr>
                <w:rFonts w:ascii="Arial" w:hAnsi="Arial"/>
                <w:lang w:eastAsia="en-US"/>
              </w:rPr>
              <w:t>-</w:t>
            </w:r>
            <w:r w:rsidR="00DC6DA8">
              <w:rPr>
                <w:rFonts w:ascii="Arial" w:hAnsi="Arial"/>
                <w:lang w:eastAsia="en-US"/>
              </w:rPr>
              <w:t>08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B6F9A4" w14:textId="2F9868D6" w:rsidR="002F412C" w:rsidRPr="00412540" w:rsidRDefault="00DC1D3E"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mobile IAB-DU migration, R18 mobile IAB introduced two new the MIAB F1 SETUP TRIGGERING message and the MIAB F1 SETUP OUTCOME NOTIFICATION message</w:t>
            </w:r>
            <w:r w:rsidR="003505B7" w:rsidRPr="00412540">
              <w:rPr>
                <w:rFonts w:ascii="Arial" w:hAnsi="Arial"/>
                <w:noProof/>
                <w:sz w:val="20"/>
                <w:szCs w:val="20"/>
              </w:rPr>
              <w:t>.</w:t>
            </w:r>
            <w:r w:rsidR="004C6DA6" w:rsidRPr="00412540">
              <w:rPr>
                <w:rFonts w:ascii="Arial" w:hAnsi="Arial"/>
                <w:noProof/>
                <w:sz w:val="20"/>
                <w:szCs w:val="20"/>
              </w:rPr>
              <w:t xml:space="preserve"> The Criticality of these two messages are designed to be “</w:t>
            </w:r>
            <w:r w:rsidR="00C14204" w:rsidRPr="00412540">
              <w:rPr>
                <w:rFonts w:ascii="Arial" w:hAnsi="Arial"/>
                <w:noProof/>
                <w:sz w:val="20"/>
                <w:szCs w:val="20"/>
              </w:rPr>
              <w:t>r</w:t>
            </w:r>
            <w:r w:rsidR="004C6DA6" w:rsidRPr="00412540">
              <w:rPr>
                <w:rFonts w:ascii="Arial" w:hAnsi="Arial"/>
                <w:noProof/>
                <w:sz w:val="20"/>
                <w:szCs w:val="20"/>
              </w:rPr>
              <w:t xml:space="preserve">eject”, same as other IAB related messages. However, in the ASN.1 part, </w:t>
            </w:r>
            <w:r w:rsidR="00241FEF" w:rsidRPr="00412540">
              <w:rPr>
                <w:rFonts w:ascii="Arial" w:hAnsi="Arial"/>
                <w:noProof/>
                <w:sz w:val="20"/>
                <w:szCs w:val="20"/>
              </w:rPr>
              <w:t>the criticality</w:t>
            </w:r>
            <w:r w:rsidR="00363BD1" w:rsidRPr="00412540">
              <w:rPr>
                <w:rFonts w:ascii="Arial" w:hAnsi="Arial"/>
                <w:noProof/>
                <w:sz w:val="20"/>
                <w:szCs w:val="20"/>
              </w:rPr>
              <w:t xml:space="preserve"> of the two</w:t>
            </w:r>
            <w:r w:rsidR="00AC4C25" w:rsidRPr="00412540">
              <w:rPr>
                <w:rFonts w:ascii="Arial" w:hAnsi="Arial"/>
                <w:noProof/>
                <w:sz w:val="20"/>
                <w:szCs w:val="20"/>
              </w:rPr>
              <w:t xml:space="preserve"> messages</w:t>
            </w:r>
            <w:r w:rsidR="00363BD1" w:rsidRPr="00412540">
              <w:rPr>
                <w:rFonts w:ascii="Arial" w:hAnsi="Arial"/>
                <w:noProof/>
                <w:sz w:val="20"/>
                <w:szCs w:val="20"/>
              </w:rPr>
              <w:t xml:space="preserve"> </w:t>
            </w:r>
            <w:r w:rsidR="00AC4C25" w:rsidRPr="00412540">
              <w:rPr>
                <w:rFonts w:ascii="Arial" w:hAnsi="Arial"/>
                <w:noProof/>
                <w:sz w:val="20"/>
                <w:szCs w:val="20"/>
              </w:rPr>
              <w:t>are</w:t>
            </w:r>
            <w:r w:rsidR="00241FEF" w:rsidRPr="00412540">
              <w:rPr>
                <w:rFonts w:ascii="Arial" w:hAnsi="Arial"/>
                <w:noProof/>
                <w:sz w:val="20"/>
                <w:szCs w:val="20"/>
              </w:rPr>
              <w:t xml:space="preserve"> assigned to be “</w:t>
            </w:r>
            <w:r w:rsidR="00C14204" w:rsidRPr="00412540">
              <w:rPr>
                <w:rFonts w:ascii="Arial" w:hAnsi="Arial"/>
                <w:noProof/>
                <w:sz w:val="20"/>
                <w:szCs w:val="20"/>
              </w:rPr>
              <w:t>i</w:t>
            </w:r>
            <w:r w:rsidR="00241FEF" w:rsidRPr="00412540">
              <w:rPr>
                <w:rFonts w:ascii="Arial" w:hAnsi="Arial"/>
                <w:noProof/>
                <w:sz w:val="20"/>
                <w:szCs w:val="20"/>
              </w:rPr>
              <w:t>gnore”</w:t>
            </w:r>
            <w:r w:rsidR="0084580B" w:rsidRPr="00412540">
              <w:rPr>
                <w:rFonts w:ascii="Arial" w:hAnsi="Arial"/>
                <w:noProof/>
                <w:sz w:val="20"/>
                <w:szCs w:val="20"/>
              </w:rPr>
              <w:t xml:space="preserve">. </w:t>
            </w:r>
          </w:p>
          <w:p w14:paraId="64DB4551" w14:textId="77777777" w:rsidR="00367EC1" w:rsidRPr="00412540" w:rsidRDefault="00321485"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additional ULI report for the UE served by the mobile IAB</w:t>
            </w:r>
            <w:r w:rsidR="00813961" w:rsidRPr="00412540">
              <w:rPr>
                <w:rFonts w:ascii="Arial" w:hAnsi="Arial"/>
                <w:noProof/>
                <w:sz w:val="20"/>
                <w:szCs w:val="20"/>
              </w:rPr>
              <w:t>-</w:t>
            </w:r>
            <w:r w:rsidRPr="00412540">
              <w:rPr>
                <w:rFonts w:ascii="Arial" w:hAnsi="Arial"/>
                <w:noProof/>
                <w:sz w:val="20"/>
                <w:szCs w:val="20"/>
              </w:rPr>
              <w:t>node, t</w:t>
            </w:r>
            <w:r w:rsidR="00CB6AEE" w:rsidRPr="00412540">
              <w:rPr>
                <w:rFonts w:ascii="Arial" w:hAnsi="Arial"/>
                <w:noProof/>
                <w:sz w:val="20"/>
                <w:szCs w:val="20"/>
              </w:rPr>
              <w:t>he</w:t>
            </w:r>
            <w:r w:rsidR="006C71D9" w:rsidRPr="00412540">
              <w:rPr>
                <w:rFonts w:ascii="Arial" w:hAnsi="Arial"/>
                <w:noProof/>
                <w:sz w:val="20"/>
                <w:szCs w:val="20"/>
              </w:rPr>
              <w:t xml:space="preserve"> </w:t>
            </w:r>
            <w:r w:rsidR="006C71D9" w:rsidRPr="00412540">
              <w:rPr>
                <w:rFonts w:ascii="Arial" w:hAnsi="Arial"/>
                <w:i/>
                <w:noProof/>
                <w:sz w:val="20"/>
                <w:szCs w:val="20"/>
              </w:rPr>
              <w:t>Mobile</w:t>
            </w:r>
            <w:r w:rsidR="00CB6AEE" w:rsidRPr="00412540">
              <w:rPr>
                <w:rFonts w:ascii="Arial" w:hAnsi="Arial"/>
                <w:i/>
                <w:noProof/>
                <w:sz w:val="20"/>
                <w:szCs w:val="20"/>
              </w:rPr>
              <w:t xml:space="preserve"> </w:t>
            </w:r>
            <w:r w:rsidR="006C71D9" w:rsidRPr="00412540">
              <w:rPr>
                <w:rFonts w:ascii="Arial" w:hAnsi="Arial"/>
                <w:i/>
                <w:noProof/>
                <w:sz w:val="20"/>
                <w:szCs w:val="20"/>
              </w:rPr>
              <w:t>IAB-MT User Location Information</w:t>
            </w:r>
            <w:r w:rsidRPr="00412540">
              <w:rPr>
                <w:rFonts w:ascii="Arial" w:hAnsi="Arial"/>
                <w:noProof/>
                <w:sz w:val="20"/>
                <w:szCs w:val="20"/>
              </w:rPr>
              <w:t xml:space="preserve"> IE</w:t>
            </w:r>
            <w:r w:rsidR="006C71D9" w:rsidRPr="00412540">
              <w:rPr>
                <w:rFonts w:ascii="Arial" w:hAnsi="Arial"/>
                <w:noProof/>
                <w:sz w:val="20"/>
                <w:szCs w:val="20"/>
              </w:rPr>
              <w:t xml:space="preserve"> </w:t>
            </w:r>
            <w:r w:rsidRPr="00412540">
              <w:rPr>
                <w:rFonts w:ascii="Arial" w:hAnsi="Arial"/>
                <w:noProof/>
                <w:sz w:val="20"/>
                <w:szCs w:val="20"/>
              </w:rPr>
              <w:t>can be reported by the mobile IAB-DU to the F1-terminating IAB-donor-CU</w:t>
            </w:r>
            <w:r w:rsidR="00720A65" w:rsidRPr="00412540">
              <w:rPr>
                <w:rFonts w:ascii="Arial" w:hAnsi="Arial"/>
                <w:noProof/>
                <w:sz w:val="20"/>
                <w:szCs w:val="20"/>
              </w:rPr>
              <w:t>.</w:t>
            </w:r>
            <w:r w:rsidRPr="00412540">
              <w:rPr>
                <w:rFonts w:ascii="Arial" w:hAnsi="Arial"/>
                <w:noProof/>
                <w:sz w:val="20"/>
                <w:szCs w:val="20"/>
              </w:rPr>
              <w:t xml:space="preserve"> Th</w:t>
            </w:r>
            <w:r w:rsidR="00813961" w:rsidRPr="00412540">
              <w:rPr>
                <w:rFonts w:ascii="Arial" w:hAnsi="Arial"/>
                <w:noProof/>
                <w:sz w:val="20"/>
                <w:szCs w:val="20"/>
              </w:rPr>
              <w:t xml:space="preserve">is IE contains the NR CGI and TAI of the mobile IAB-MT’s serving cell. </w:t>
            </w:r>
            <w:r w:rsidR="001B5654" w:rsidRPr="00412540">
              <w:rPr>
                <w:rFonts w:ascii="Arial" w:hAnsi="Arial"/>
                <w:noProof/>
                <w:sz w:val="20"/>
                <w:szCs w:val="20"/>
              </w:rPr>
              <w:t xml:space="preserve">The TAI is optionally included, because it is possible that the </w:t>
            </w:r>
            <w:r w:rsidR="00E67E81" w:rsidRPr="00412540">
              <w:rPr>
                <w:rFonts w:ascii="Arial" w:hAnsi="Arial"/>
                <w:noProof/>
                <w:sz w:val="20"/>
                <w:szCs w:val="20"/>
              </w:rPr>
              <w:t>mIAB-DU’s cell share same TAI as the mIAB-</w:t>
            </w:r>
            <w:r w:rsidR="001B5654" w:rsidRPr="00412540">
              <w:rPr>
                <w:rFonts w:ascii="Arial" w:hAnsi="Arial"/>
                <w:noProof/>
                <w:sz w:val="20"/>
                <w:szCs w:val="20"/>
              </w:rPr>
              <w:t>MT’s</w:t>
            </w:r>
            <w:r w:rsidR="00E67E81" w:rsidRPr="00412540">
              <w:rPr>
                <w:rFonts w:ascii="Arial" w:hAnsi="Arial"/>
                <w:noProof/>
                <w:sz w:val="20"/>
                <w:szCs w:val="20"/>
              </w:rPr>
              <w:t xml:space="preserve"> serving cell. In ASN.1, the presence of the TAI is assigned as Mandatory in the </w:t>
            </w:r>
            <w:r w:rsidR="00E67E81" w:rsidRPr="00412540">
              <w:rPr>
                <w:rFonts w:ascii="Arial" w:hAnsi="Arial"/>
                <w:i/>
                <w:noProof/>
                <w:sz w:val="20"/>
                <w:szCs w:val="20"/>
              </w:rPr>
              <w:t>Mobile IAB-MT User Location Information</w:t>
            </w:r>
            <w:r w:rsidR="00E67E81" w:rsidRPr="00412540">
              <w:rPr>
                <w:rFonts w:ascii="Arial" w:hAnsi="Arial"/>
                <w:noProof/>
                <w:sz w:val="20"/>
                <w:szCs w:val="20"/>
              </w:rPr>
              <w:t xml:space="preserve"> IE, not align with the tabular.  </w:t>
            </w:r>
          </w:p>
          <w:p w14:paraId="46917ECB" w14:textId="7A53B575" w:rsidR="00BF35CF" w:rsidRPr="00412540" w:rsidRDefault="00BD64CD"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 xml:space="preserve">In the procedure text for Mobile IAB F1 Setup Triggering procedure, the executor of the establishing TNL connection/security connection to target F1-terminating IAB-donor-CU is the gNB-DU who receiving the message. But </w:t>
            </w:r>
            <w:r w:rsidR="009844A1" w:rsidRPr="00412540">
              <w:rPr>
                <w:rFonts w:ascii="Arial" w:hAnsi="Arial"/>
                <w:noProof/>
                <w:sz w:val="20"/>
                <w:szCs w:val="20"/>
              </w:rPr>
              <w:t>actually, it should be the target logical gNB-DU to establish connection towards the target CU.</w:t>
            </w:r>
            <w:r w:rsidRPr="00412540">
              <w:rPr>
                <w:rFonts w:ascii="Arial" w:hAnsi="Arial"/>
                <w:noProof/>
                <w:sz w:val="20"/>
                <w:szCs w:val="20"/>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412540" w:rsidRDefault="00367EC1" w:rsidP="00367EC1">
            <w:pPr>
              <w:overflowPunct/>
              <w:autoSpaceDE/>
              <w:autoSpaceDN/>
              <w:adjustRightInd/>
              <w:spacing w:after="0"/>
              <w:jc w:val="both"/>
              <w:textAlignment w:val="auto"/>
              <w:rPr>
                <w:rFonts w:ascii="Arial" w:hAnsi="Arial"/>
                <w:noProof/>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89A07E4" w:rsidR="00367EC1" w:rsidRPr="00412540" w:rsidRDefault="00E67E81" w:rsidP="00367EC1">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617471">
              <w:rPr>
                <w:rFonts w:ascii="Arial" w:hAnsi="Arial"/>
                <w:noProof/>
                <w:sz w:val="20"/>
                <w:szCs w:val="20"/>
              </w:rPr>
              <w:t>ASN.1</w:t>
            </w:r>
            <w:r w:rsidR="006034FF" w:rsidRPr="00412540">
              <w:rPr>
                <w:rFonts w:ascii="Arial" w:hAnsi="Arial"/>
                <w:noProof/>
                <w:sz w:val="20"/>
                <w:szCs w:val="20"/>
              </w:rPr>
              <w:t xml:space="preserve">, </w:t>
            </w:r>
            <w:r w:rsidRPr="00412540">
              <w:rPr>
                <w:rFonts w:ascii="Arial" w:hAnsi="Arial"/>
                <w:noProof/>
                <w:sz w:val="20"/>
                <w:szCs w:val="20"/>
              </w:rPr>
              <w:t>change the criticality of the MIAB F1 SETUP TRIGGERING message and the MIAB F1 SETUP OUTCOME NOTIFICATION message to “</w:t>
            </w:r>
            <w:r w:rsidR="00551AF3">
              <w:rPr>
                <w:rFonts w:ascii="Arial" w:hAnsi="Arial"/>
                <w:noProof/>
                <w:sz w:val="20"/>
                <w:szCs w:val="20"/>
              </w:rPr>
              <w:t>reject</w:t>
            </w:r>
            <w:r w:rsidRPr="00412540">
              <w:rPr>
                <w:rFonts w:ascii="Arial" w:hAnsi="Arial"/>
                <w:noProof/>
                <w:sz w:val="20"/>
                <w:szCs w:val="20"/>
              </w:rPr>
              <w:t>”</w:t>
            </w:r>
            <w:r w:rsidR="00367EC1" w:rsidRPr="00412540">
              <w:rPr>
                <w:rFonts w:ascii="Arial" w:hAnsi="Arial"/>
                <w:noProof/>
                <w:sz w:val="20"/>
                <w:szCs w:val="20"/>
              </w:rPr>
              <w:t>.</w:t>
            </w:r>
          </w:p>
          <w:p w14:paraId="40FD2E8E" w14:textId="32E16999" w:rsidR="00367EC1" w:rsidRPr="00412540" w:rsidRDefault="006034FF"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5B257A" w:rsidRPr="00412540">
              <w:rPr>
                <w:rFonts w:ascii="Arial" w:hAnsi="Arial"/>
                <w:noProof/>
                <w:sz w:val="20"/>
                <w:szCs w:val="20"/>
              </w:rPr>
              <w:t>tabular</w:t>
            </w:r>
            <w:r w:rsidRPr="00412540">
              <w:rPr>
                <w:rFonts w:ascii="Arial" w:hAnsi="Arial"/>
                <w:noProof/>
                <w:sz w:val="20"/>
                <w:szCs w:val="20"/>
              </w:rPr>
              <w:t xml:space="preserve">, change the presence of the TAI in the </w:t>
            </w:r>
            <w:r w:rsidRPr="00412540">
              <w:rPr>
                <w:rFonts w:ascii="Arial" w:hAnsi="Arial"/>
                <w:i/>
                <w:noProof/>
                <w:sz w:val="20"/>
                <w:szCs w:val="20"/>
              </w:rPr>
              <w:t>Mobile IAB-MT User Location Information</w:t>
            </w:r>
            <w:r w:rsidRPr="00412540">
              <w:rPr>
                <w:rFonts w:ascii="Arial" w:hAnsi="Arial"/>
                <w:noProof/>
                <w:sz w:val="20"/>
                <w:szCs w:val="20"/>
              </w:rPr>
              <w:t xml:space="preserve"> IE as “</w:t>
            </w:r>
            <w:r w:rsidR="005B257A" w:rsidRPr="00412540">
              <w:rPr>
                <w:rFonts w:ascii="Arial" w:hAnsi="Arial"/>
                <w:noProof/>
                <w:sz w:val="20"/>
                <w:szCs w:val="20"/>
              </w:rPr>
              <w:t>M</w:t>
            </w:r>
            <w:r w:rsidRPr="00412540">
              <w:rPr>
                <w:rFonts w:ascii="Arial" w:hAnsi="Arial"/>
                <w:noProof/>
                <w:sz w:val="20"/>
                <w:szCs w:val="20"/>
              </w:rPr>
              <w:t>”</w:t>
            </w:r>
            <w:r w:rsidR="009844A1" w:rsidRPr="00412540">
              <w:rPr>
                <w:rFonts w:ascii="Arial" w:hAnsi="Arial"/>
                <w:noProof/>
                <w:sz w:val="20"/>
                <w:szCs w:val="20"/>
              </w:rPr>
              <w:t>.</w:t>
            </w:r>
          </w:p>
          <w:p w14:paraId="0C9CE5E8" w14:textId="6E10160C" w:rsidR="009844A1" w:rsidRPr="00412540" w:rsidRDefault="009844A1"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Update the procedure</w:t>
            </w:r>
            <w:r w:rsidR="00912B30">
              <w:rPr>
                <w:rFonts w:ascii="Arial" w:hAnsi="Arial"/>
                <w:noProof/>
                <w:sz w:val="20"/>
                <w:szCs w:val="20"/>
              </w:rPr>
              <w:t xml:space="preserve"> text for</w:t>
            </w:r>
            <w:r w:rsidRPr="00412540">
              <w:rPr>
                <w:rFonts w:ascii="Arial" w:hAnsi="Arial"/>
                <w:noProof/>
                <w:sz w:val="20"/>
                <w:szCs w:val="20"/>
              </w:rPr>
              <w:t xml:space="preserve"> Mobile IAB F1 Setup Triggering procedure</w:t>
            </w:r>
            <w:r w:rsidR="008113EB" w:rsidRPr="00412540">
              <w:rPr>
                <w:rFonts w:ascii="Arial" w:hAnsi="Arial"/>
                <w:noProof/>
                <w:sz w:val="20"/>
                <w:szCs w:val="20"/>
              </w:rPr>
              <w:t xml:space="preserve"> to clarify it is the target logical gNB-DU to est</w:t>
            </w:r>
            <w:r w:rsidR="005C5D80">
              <w:rPr>
                <w:rFonts w:ascii="Arial" w:hAnsi="Arial"/>
                <w:noProof/>
                <w:sz w:val="20"/>
                <w:szCs w:val="20"/>
              </w:rPr>
              <w:t>a</w:t>
            </w:r>
            <w:r w:rsidR="008113EB" w:rsidRPr="00412540">
              <w:rPr>
                <w:rFonts w:ascii="Arial" w:hAnsi="Arial"/>
                <w:noProof/>
                <w:sz w:val="20"/>
                <w:szCs w:val="20"/>
              </w:rPr>
              <w:t>bilish connection towards target F1-terminating IAB-donor-CU.</w:t>
            </w:r>
          </w:p>
          <w:p w14:paraId="21E1302D" w14:textId="77777777" w:rsidR="00456280" w:rsidRPr="00412540" w:rsidRDefault="00456280" w:rsidP="00367EC1">
            <w:pPr>
              <w:overflowPunct/>
              <w:autoSpaceDE/>
              <w:autoSpaceDN/>
              <w:adjustRightInd/>
              <w:spacing w:afterLines="50" w:after="120"/>
              <w:jc w:val="both"/>
              <w:textAlignment w:val="auto"/>
              <w:rPr>
                <w:rFonts w:ascii="Arial" w:hAnsi="Arial"/>
                <w:b/>
                <w:noProof/>
              </w:rPr>
            </w:pPr>
          </w:p>
          <w:p w14:paraId="4BEFE6D3" w14:textId="241A5951" w:rsidR="00367EC1" w:rsidRPr="00412540" w:rsidRDefault="00367EC1" w:rsidP="00367EC1">
            <w:pPr>
              <w:overflowPunct/>
              <w:autoSpaceDE/>
              <w:autoSpaceDN/>
              <w:adjustRightInd/>
              <w:spacing w:afterLines="50" w:after="120"/>
              <w:jc w:val="both"/>
              <w:textAlignment w:val="auto"/>
              <w:rPr>
                <w:rFonts w:ascii="Arial" w:hAnsi="Arial"/>
                <w:b/>
                <w:noProof/>
              </w:rPr>
            </w:pPr>
            <w:r w:rsidRPr="00412540">
              <w:rPr>
                <w:rFonts w:ascii="Arial" w:hAnsi="Arial"/>
                <w:b/>
                <w:noProof/>
              </w:rPr>
              <w:t>Impact Analysis:</w:t>
            </w:r>
          </w:p>
          <w:p w14:paraId="280B0DD5" w14:textId="77777777" w:rsidR="00B64C94" w:rsidRPr="00412540" w:rsidRDefault="00B64C94" w:rsidP="00B64C94">
            <w:pPr>
              <w:overflowPunct/>
              <w:autoSpaceDE/>
              <w:autoSpaceDN/>
              <w:adjustRightInd/>
              <w:spacing w:after="0"/>
              <w:textAlignment w:val="auto"/>
              <w:rPr>
                <w:rFonts w:ascii="Arial" w:hAnsi="Arial"/>
                <w:lang w:eastAsia="en-US"/>
              </w:rPr>
            </w:pPr>
            <w:r w:rsidRPr="00412540">
              <w:rPr>
                <w:rFonts w:ascii="Arial" w:hAnsi="Arial"/>
                <w:lang w:eastAsia="en-US"/>
              </w:rPr>
              <w:t xml:space="preserve">Impact assessment towards the previous version of the specification (same release): </w:t>
            </w:r>
          </w:p>
          <w:p w14:paraId="5ED57173" w14:textId="77777777" w:rsidR="001321F5" w:rsidRPr="00412540" w:rsidRDefault="001321F5" w:rsidP="001321F5">
            <w:pPr>
              <w:spacing w:before="40" w:afterLines="40" w:after="96" w:line="259" w:lineRule="auto"/>
              <w:rPr>
                <w:rFonts w:ascii="Arial" w:hAnsi="Arial" w:cs="Arial"/>
              </w:rPr>
            </w:pPr>
            <w:r w:rsidRPr="00412540">
              <w:rPr>
                <w:rFonts w:ascii="Arial" w:hAnsi="Arial" w:cs="Arial"/>
              </w:rPr>
              <w:t>This CR has isolated impact with the previous version of the specification (same release).</w:t>
            </w:r>
          </w:p>
          <w:p w14:paraId="054181BC" w14:textId="1448AFD3" w:rsidR="00970C4B" w:rsidRPr="00412540" w:rsidRDefault="001321F5" w:rsidP="001321F5">
            <w:pPr>
              <w:overflowPunct/>
              <w:autoSpaceDE/>
              <w:autoSpaceDN/>
              <w:adjustRightInd/>
              <w:spacing w:afterLines="50" w:after="120"/>
              <w:jc w:val="both"/>
              <w:textAlignment w:val="auto"/>
              <w:rPr>
                <w:rFonts w:ascii="Arial" w:hAnsi="Arial" w:cs="Arial"/>
              </w:rPr>
            </w:pPr>
            <w:r w:rsidRPr="00412540">
              <w:rPr>
                <w:rFonts w:ascii="Arial" w:hAnsi="Arial" w:cs="Arial"/>
              </w:rPr>
              <w:t>This CR has impact on the functional point of view</w:t>
            </w:r>
            <w:r w:rsidR="00C2502C" w:rsidRPr="00412540">
              <w:rPr>
                <w:rFonts w:ascii="Arial" w:hAnsi="Arial" w:cs="Arial"/>
              </w:rPr>
              <w:t xml:space="preserve">. The impact can be considered isolated because the change affects </w:t>
            </w:r>
            <w:r w:rsidRPr="00412540">
              <w:rPr>
                <w:rFonts w:ascii="Arial" w:hAnsi="Arial" w:cs="Arial"/>
              </w:rPr>
              <w:t>the mobile IA</w:t>
            </w:r>
            <w:r w:rsidR="0021012A" w:rsidRPr="00412540">
              <w:rPr>
                <w:rFonts w:ascii="Arial" w:hAnsi="Arial" w:cs="Arial"/>
              </w:rPr>
              <w:t>B-DU migration and the additional ULI report</w:t>
            </w:r>
            <w:r w:rsidRPr="00412540">
              <w:rPr>
                <w:rFonts w:ascii="Arial" w:hAnsi="Arial" w:cs="Arial"/>
              </w:rPr>
              <w:t>.</w:t>
            </w:r>
          </w:p>
          <w:p w14:paraId="680A9AEC" w14:textId="4C44783E" w:rsidR="00367EC1" w:rsidRPr="00412540" w:rsidRDefault="00367EC1" w:rsidP="001321F5">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4ED57C" w14:textId="5CF91B5B" w:rsidR="00367EC1" w:rsidRPr="008113EB" w:rsidRDefault="00C2502C" w:rsidP="00176820">
            <w:pPr>
              <w:overflowPunct/>
              <w:autoSpaceDE/>
              <w:autoSpaceDN/>
              <w:adjustRightInd/>
              <w:spacing w:afterLines="50" w:after="120"/>
              <w:jc w:val="both"/>
              <w:textAlignment w:val="auto"/>
              <w:rPr>
                <w:rFonts w:ascii="Arial" w:hAnsi="Arial"/>
                <w:noProof/>
              </w:rPr>
            </w:pPr>
            <w:r w:rsidRPr="008113EB">
              <w:rPr>
                <w:rFonts w:ascii="Arial" w:hAnsi="Arial"/>
                <w:noProof/>
              </w:rPr>
              <w:t>The</w:t>
            </w:r>
            <w:r w:rsidR="00DF1314" w:rsidRPr="008113EB">
              <w:rPr>
                <w:rFonts w:ascii="Arial" w:hAnsi="Arial"/>
                <w:noProof/>
              </w:rPr>
              <w:t xml:space="preserve"> </w:t>
            </w:r>
            <w:r w:rsidR="005B257A" w:rsidRPr="008113EB">
              <w:rPr>
                <w:rFonts w:ascii="Arial" w:hAnsi="Arial"/>
                <w:noProof/>
              </w:rPr>
              <w:t>tabular is not align</w:t>
            </w:r>
            <w:r w:rsidR="005C5D80">
              <w:rPr>
                <w:rFonts w:ascii="Arial" w:hAnsi="Arial"/>
                <w:noProof/>
              </w:rPr>
              <w:t>ed</w:t>
            </w:r>
            <w:r w:rsidR="005B257A" w:rsidRPr="008113EB">
              <w:rPr>
                <w:rFonts w:ascii="Arial" w:hAnsi="Arial"/>
                <w:noProof/>
              </w:rPr>
              <w:t xml:space="preserve"> with ASN.1</w:t>
            </w:r>
            <w:r w:rsidR="00367EC1" w:rsidRPr="008113EB">
              <w:rPr>
                <w:rFonts w:ascii="Arial" w:hAnsi="Arial"/>
                <w:noProof/>
              </w:rPr>
              <w:t>.</w:t>
            </w:r>
          </w:p>
          <w:p w14:paraId="1CF0D618" w14:textId="3AEE1303" w:rsidR="008113EB" w:rsidRPr="008113EB" w:rsidRDefault="008113EB" w:rsidP="00176820">
            <w:pPr>
              <w:overflowPunct/>
              <w:autoSpaceDE/>
              <w:autoSpaceDN/>
              <w:adjustRightInd/>
              <w:spacing w:afterLines="50" w:after="120"/>
              <w:jc w:val="both"/>
              <w:textAlignment w:val="auto"/>
              <w:rPr>
                <w:rFonts w:ascii="Arial" w:hAnsi="Arial"/>
                <w:noProof/>
              </w:rPr>
            </w:pPr>
            <w:r w:rsidRPr="008113EB">
              <w:rPr>
                <w:rFonts w:ascii="Arial" w:hAnsi="Arial"/>
                <w:noProof/>
              </w:rPr>
              <w:t xml:space="preserve">The </w:t>
            </w:r>
            <w:r w:rsidR="00412540">
              <w:rPr>
                <w:rFonts w:ascii="Arial" w:hAnsi="Arial"/>
                <w:noProof/>
              </w:rPr>
              <w:t xml:space="preserve">IAB-DU migration triggered by the source CU will fail because one </w:t>
            </w:r>
            <w:r w:rsidR="00412540">
              <w:rPr>
                <w:rFonts w:ascii="Arial" w:hAnsi="Arial" w:hint="eastAsia"/>
                <w:noProof/>
              </w:rPr>
              <w:t>logical</w:t>
            </w:r>
            <w:r w:rsidR="00412540">
              <w:rPr>
                <w:rFonts w:ascii="Arial" w:hAnsi="Arial"/>
                <w:noProof/>
              </w:rPr>
              <w:t xml:space="preserve"> </w:t>
            </w:r>
            <w:r w:rsidR="00412540">
              <w:rPr>
                <w:rFonts w:ascii="Arial" w:hAnsi="Arial" w:hint="eastAsia"/>
                <w:noProof/>
              </w:rPr>
              <w:t>gNB</w:t>
            </w:r>
            <w:r w:rsidR="00412540">
              <w:rPr>
                <w:rFonts w:ascii="Arial" w:hAnsi="Arial"/>
                <w:noProof/>
              </w:rPr>
              <w:t>-</w:t>
            </w:r>
            <w:r w:rsidR="00412540">
              <w:rPr>
                <w:rFonts w:ascii="Arial" w:hAnsi="Arial" w:hint="eastAsia"/>
                <w:noProof/>
              </w:rPr>
              <w:t>DU</w:t>
            </w:r>
            <w:r w:rsidR="00412540">
              <w:rPr>
                <w:rFonts w:ascii="Arial" w:hAnsi="Arial"/>
                <w:noProof/>
              </w:rPr>
              <w:t xml:space="preserve"> </w:t>
            </w:r>
            <w:r w:rsidR="00412540">
              <w:rPr>
                <w:rFonts w:ascii="Arial" w:hAnsi="Arial" w:hint="eastAsia"/>
                <w:noProof/>
              </w:rPr>
              <w:t>can</w:t>
            </w:r>
            <w:r w:rsidR="00412540">
              <w:rPr>
                <w:rFonts w:ascii="Arial" w:hAnsi="Arial"/>
                <w:noProof/>
              </w:rPr>
              <w:t xml:space="preserve"> </w:t>
            </w:r>
            <w:r w:rsidR="00412540">
              <w:rPr>
                <w:rFonts w:ascii="Arial" w:hAnsi="Arial" w:hint="eastAsia"/>
                <w:noProof/>
              </w:rPr>
              <w:t>only</w:t>
            </w:r>
            <w:r w:rsidR="00412540">
              <w:rPr>
                <w:rFonts w:ascii="Arial" w:hAnsi="Arial"/>
                <w:noProof/>
              </w:rPr>
              <w:t xml:space="preserve"> maintain F1 connection towards one CU.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7891C836" w:rsidR="00367EC1" w:rsidRPr="005159C2" w:rsidRDefault="000F7CEB" w:rsidP="00F106AF">
            <w:pPr>
              <w:overflowPunct/>
              <w:autoSpaceDE/>
              <w:autoSpaceDN/>
              <w:adjustRightInd/>
              <w:spacing w:after="0"/>
              <w:ind w:left="100"/>
              <w:textAlignment w:val="auto"/>
              <w:rPr>
                <w:rFonts w:ascii="Arial" w:hAnsi="Arial"/>
                <w:noProof/>
              </w:rPr>
            </w:pPr>
            <w:r>
              <w:rPr>
                <w:rFonts w:ascii="Arial" w:hAnsi="Arial"/>
                <w:noProof/>
                <w:sz w:val="21"/>
              </w:rPr>
              <w:t xml:space="preserve">8.10.5.2, </w:t>
            </w:r>
            <w:r w:rsidR="005B257A">
              <w:rPr>
                <w:rFonts w:ascii="Arial" w:hAnsi="Arial"/>
                <w:noProof/>
                <w:sz w:val="21"/>
              </w:rPr>
              <w:t>9.3.1.307</w:t>
            </w:r>
            <w:r w:rsidR="00617471">
              <w:rPr>
                <w:rFonts w:ascii="Arial" w:hAnsi="Arial"/>
                <w:noProof/>
                <w:sz w:val="21"/>
              </w:rPr>
              <w:t>, 9.4.3</w:t>
            </w:r>
            <w:r w:rsidR="005B257A">
              <w:rPr>
                <w:rFonts w:ascii="Arial" w:hAnsi="Arial"/>
                <w:noProof/>
                <w:sz w:val="21"/>
              </w:rPr>
              <w:t xml:space="preserve">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AF748" w14:textId="77777777" w:rsidR="003A2BD3" w:rsidRDefault="0032396D" w:rsidP="00367EC1">
            <w:pPr>
              <w:overflowPunct/>
              <w:autoSpaceDE/>
              <w:autoSpaceDN/>
              <w:adjustRightInd/>
              <w:spacing w:after="0"/>
              <w:ind w:left="100"/>
              <w:textAlignment w:val="auto"/>
              <w:rPr>
                <w:rFonts w:ascii="Arial" w:hAnsi="Arial"/>
                <w:noProof/>
              </w:rPr>
            </w:pPr>
            <w:r>
              <w:rPr>
                <w:rFonts w:ascii="Arial" w:hAnsi="Arial"/>
                <w:noProof/>
              </w:rPr>
              <w:t xml:space="preserve">Rev 1: </w:t>
            </w:r>
            <w:r w:rsidR="00912B30">
              <w:rPr>
                <w:rFonts w:ascii="Arial" w:hAnsi="Arial"/>
                <w:noProof/>
              </w:rPr>
              <w:t xml:space="preserve">update the procedure text of </w:t>
            </w:r>
            <w:r w:rsidR="00BE76C8" w:rsidRPr="00412540">
              <w:rPr>
                <w:rFonts w:ascii="Arial" w:hAnsi="Arial"/>
                <w:noProof/>
              </w:rPr>
              <w:t>Mobile IAB F1 Setup Triggering procedure</w:t>
            </w:r>
            <w:r w:rsidR="00BE76C8">
              <w:rPr>
                <w:rFonts w:ascii="Arial" w:hAnsi="Arial"/>
                <w:noProof/>
              </w:rPr>
              <w:t xml:space="preserve">, and </w:t>
            </w:r>
            <w:r w:rsidR="005B257A">
              <w:rPr>
                <w:rFonts w:ascii="Arial" w:hAnsi="Arial" w:hint="eastAsia"/>
                <w:noProof/>
              </w:rPr>
              <w:t>update</w:t>
            </w:r>
            <w:r w:rsidR="005B257A">
              <w:rPr>
                <w:rFonts w:ascii="Arial" w:hAnsi="Arial"/>
                <w:noProof/>
              </w:rPr>
              <w:t xml:space="preserve"> </w:t>
            </w:r>
            <w:r w:rsidR="005B257A">
              <w:rPr>
                <w:rFonts w:ascii="Arial" w:hAnsi="Arial" w:hint="eastAsia"/>
                <w:noProof/>
              </w:rPr>
              <w:t>the</w:t>
            </w:r>
            <w:r w:rsidR="005B257A">
              <w:rPr>
                <w:rFonts w:ascii="Arial" w:hAnsi="Arial"/>
                <w:noProof/>
              </w:rPr>
              <w:t xml:space="preserve"> tabular to align with ASN.1</w:t>
            </w:r>
            <w:r>
              <w:rPr>
                <w:rFonts w:ascii="Arial" w:hAnsi="Arial"/>
                <w:noProof/>
              </w:rPr>
              <w:t>.</w:t>
            </w:r>
          </w:p>
          <w:p w14:paraId="50663FA3" w14:textId="77777777" w:rsidR="003D68A6" w:rsidRDefault="003D68A6"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2: Update the procedure text and change the ASN.1 part on the criticality for the </w:t>
            </w:r>
            <w:r w:rsidRPr="00412540">
              <w:rPr>
                <w:rFonts w:ascii="Arial" w:hAnsi="Arial"/>
                <w:noProof/>
              </w:rPr>
              <w:t>MIAB F1 SETUP TRIGGERING message and the MIAB F1 SETUP OUTCOME NOTIFICATION message</w:t>
            </w:r>
            <w:r w:rsidR="005D67CB">
              <w:rPr>
                <w:rFonts w:ascii="Arial" w:hAnsi="Arial"/>
                <w:noProof/>
              </w:rPr>
              <w:t>, based on the RAN3#127-bis online discussion</w:t>
            </w:r>
            <w:r>
              <w:rPr>
                <w:rFonts w:ascii="Arial" w:hAnsi="Arial"/>
                <w:noProof/>
              </w:rPr>
              <w:t>.</w:t>
            </w:r>
          </w:p>
          <w:p w14:paraId="6805A94A" w14:textId="77777777" w:rsidR="008B179B" w:rsidRDefault="008B179B"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3: Add Samsung and Ericsson as co-source companies</w:t>
            </w:r>
            <w:r w:rsidR="00DC6DA8">
              <w:rPr>
                <w:rFonts w:ascii="Arial" w:hAnsi="Arial"/>
                <w:noProof/>
              </w:rPr>
              <w:t>.</w:t>
            </w:r>
          </w:p>
          <w:p w14:paraId="71081B66" w14:textId="1795B4AC" w:rsidR="00DC6DA8" w:rsidRPr="005159C2" w:rsidRDefault="00DC6DA8" w:rsidP="00367EC1">
            <w:pPr>
              <w:overflowPunct/>
              <w:autoSpaceDE/>
              <w:autoSpaceDN/>
              <w:adjustRightInd/>
              <w:spacing w:after="0"/>
              <w:ind w:left="100"/>
              <w:textAlignment w:val="auto"/>
              <w:rPr>
                <w:rFonts w:ascii="Arial" w:hAnsi="Arial"/>
                <w:noProof/>
              </w:rPr>
            </w:pPr>
            <w:r>
              <w:rPr>
                <w:rFonts w:ascii="Arial" w:hAnsi="Arial"/>
                <w:noProof/>
              </w:rPr>
              <w:t xml:space="preserve">Rev 4: Resubmit the endorsed CR to RAN3 #128 meeting. </w:t>
            </w:r>
            <w:bookmarkStart w:id="0" w:name="_GoBack"/>
            <w:bookmarkEnd w:id="0"/>
            <w:r>
              <w:rPr>
                <w:rFonts w:ascii="Arial" w:hAnsi="Arial"/>
                <w:noProof/>
              </w:rPr>
              <w:t xml:space="preserve"> </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547F8AC3"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32E845E" w14:textId="77777777" w:rsidR="005B257A" w:rsidRDefault="005B257A" w:rsidP="005B257A">
      <w:pPr>
        <w:pStyle w:val="PL"/>
        <w:rPr>
          <w:noProof w:val="0"/>
          <w:snapToGrid w:val="0"/>
        </w:rPr>
      </w:pPr>
    </w:p>
    <w:p w14:paraId="153EC366" w14:textId="77777777" w:rsidR="00BF35CF" w:rsidRDefault="00BF35CF" w:rsidP="00BF35CF">
      <w:pPr>
        <w:pStyle w:val="3"/>
      </w:pPr>
      <w:bookmarkStart w:id="1" w:name="_Toc184831388"/>
      <w:bookmarkStart w:id="2" w:name="_Toc121161349"/>
      <w:bookmarkStart w:id="3" w:name="_Toc191543825"/>
      <w:r>
        <w:t>8.10</w:t>
      </w:r>
      <w:r>
        <w:rPr>
          <w:lang w:val="en-US"/>
        </w:rPr>
        <w:t>.</w:t>
      </w:r>
      <w:bookmarkStart w:id="4" w:name="_Toc121161070"/>
      <w:r>
        <w:rPr>
          <w:lang w:val="en-US"/>
        </w:rPr>
        <w:t>5</w:t>
      </w:r>
      <w:r>
        <w:tab/>
      </w:r>
      <w:bookmarkEnd w:id="4"/>
      <w:r>
        <w:t>Mobile IAB F1 Setup Triggering</w:t>
      </w:r>
      <w:bookmarkEnd w:id="1"/>
    </w:p>
    <w:p w14:paraId="23DAE883" w14:textId="77777777" w:rsidR="00BF35CF" w:rsidRDefault="00BF35CF" w:rsidP="00BF35CF">
      <w:pPr>
        <w:pStyle w:val="4"/>
      </w:pPr>
      <w:bookmarkStart w:id="5" w:name="_CR8_10_5_1"/>
      <w:bookmarkStart w:id="6" w:name="_Toc121161086"/>
      <w:bookmarkStart w:id="7" w:name="_Toc184831389"/>
      <w:bookmarkEnd w:id="5"/>
      <w:r>
        <w:t>8.10.5.1</w:t>
      </w:r>
      <w:r>
        <w:tab/>
        <w:t>General</w:t>
      </w:r>
      <w:bookmarkEnd w:id="6"/>
      <w:bookmarkEnd w:id="7"/>
    </w:p>
    <w:p w14:paraId="2016B5DE" w14:textId="77777777" w:rsidR="00BF35CF" w:rsidRDefault="00BF35CF" w:rsidP="00BF35CF">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This procedure uses non-UE associated signalling.</w:t>
      </w:r>
    </w:p>
    <w:p w14:paraId="224BDC0B" w14:textId="77777777" w:rsidR="00BF35CF" w:rsidRDefault="00BF35CF" w:rsidP="00BF35CF">
      <w:pPr>
        <w:pStyle w:val="NO"/>
        <w:rPr>
          <w:rFonts w:eastAsia="Yu Mincho"/>
        </w:rPr>
      </w:pPr>
      <w:bookmarkStart w:id="8" w:name="_Toc121161087"/>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p>
    <w:p w14:paraId="53455608" w14:textId="77777777" w:rsidR="00BF35CF" w:rsidRDefault="00BF35CF" w:rsidP="00BF35CF">
      <w:pPr>
        <w:pStyle w:val="4"/>
      </w:pPr>
      <w:bookmarkStart w:id="9" w:name="_CR8_10_5_2"/>
      <w:bookmarkStart w:id="10" w:name="_Toc184831390"/>
      <w:bookmarkEnd w:id="9"/>
      <w:r>
        <w:t>8.10.5.2</w:t>
      </w:r>
      <w:r>
        <w:tab/>
        <w:t>Successful Operation</w:t>
      </w:r>
      <w:bookmarkEnd w:id="8"/>
      <w:bookmarkEnd w:id="10"/>
    </w:p>
    <w:p w14:paraId="2602480D" w14:textId="77777777" w:rsidR="00BF35CF" w:rsidRDefault="00BF35CF" w:rsidP="00BF35CF">
      <w:pPr>
        <w:pStyle w:val="TH"/>
        <w:rPr>
          <w:rFonts w:eastAsia="Yu Mincho"/>
        </w:rPr>
      </w:pPr>
      <w:r>
        <w:object w:dxaOrig="5753" w:dyaOrig="2671" w14:anchorId="1BA1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v:imagedata r:id="rId13" o:title=""/>
          </v:shape>
          <o:OLEObject Type="Embed" ProgID="Word.Picture.8" ShapeID="_x0000_i1025" DrawAspect="Content" ObjectID="_1808206419" r:id="rId14"/>
        </w:object>
      </w:r>
    </w:p>
    <w:p w14:paraId="4092D7B7" w14:textId="77777777" w:rsidR="00BF35CF" w:rsidRDefault="00BF35CF" w:rsidP="00BF35CF">
      <w:pPr>
        <w:pStyle w:val="TF"/>
        <w:rPr>
          <w:rFonts w:eastAsia="Yu Mincho"/>
        </w:rPr>
      </w:pPr>
      <w:r>
        <w:rPr>
          <w:rFonts w:eastAsia="Yu Mincho"/>
        </w:rPr>
        <w:t>Figure 8.10.5.2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p>
    <w:p w14:paraId="5C6A5BC6" w14:textId="77777777" w:rsidR="00BF35CF" w:rsidRDefault="00BF35CF" w:rsidP="00BF35CF">
      <w:r>
        <w:rPr>
          <w:rFonts w:hint="eastAsia"/>
        </w:rPr>
        <w:t>T</w:t>
      </w:r>
      <w:r>
        <w:t xml:space="preserve">he gNB-CU initiates the procedure by sending the MIAB F1 SETUP TRIGGERING message to the gNB-DU. </w:t>
      </w:r>
    </w:p>
    <w:p w14:paraId="774FA207" w14:textId="6C1E2BDF" w:rsidR="00BF35CF" w:rsidRDefault="00AA51A8" w:rsidP="00BF35CF">
      <w:ins w:id="11" w:author="Huawei2" w:date="2025-04-09T17:16:00Z">
        <w:r>
          <w:rPr>
            <w:rFonts w:hint="eastAsia"/>
          </w:rPr>
          <w:t>W</w:t>
        </w:r>
      </w:ins>
      <w:ins w:id="12" w:author="Huawei2" w:date="2025-04-09T17:15:00Z">
        <w:r>
          <w:rPr>
            <w:rFonts w:hint="eastAsia"/>
          </w:rPr>
          <w:t>hen</w:t>
        </w:r>
      </w:ins>
      <w:r w:rsidR="00BF35CF">
        <w:t xml:space="preserve"> the </w:t>
      </w:r>
      <w:ins w:id="13" w:author="Huawei2" w:date="2025-04-09T17:15:00Z">
        <w:r>
          <w:t>gNB-DU receives</w:t>
        </w:r>
      </w:ins>
      <w:r w:rsidR="00BF35CF">
        <w:t xml:space="preserve"> the MIAB F1 SETUP TRIGGERING message, the gNB-DU</w:t>
      </w:r>
      <w:ins w:id="14" w:author="Huawei2" w:date="2025-04-09T16:58:00Z">
        <w:r w:rsidR="001548CE">
          <w:t>’s co-located target logical gNB-DU</w:t>
        </w:r>
      </w:ins>
      <w:r w:rsidR="00BF35CF">
        <w:t xml:space="preserve"> shall</w:t>
      </w:r>
      <w:ins w:id="15" w:author="Huawei" w:date="2025-03-20T09:52:00Z">
        <w:r w:rsidR="00BF35CF">
          <w:t>, if supported,</w:t>
        </w:r>
      </w:ins>
      <w:r w:rsidR="00BF35CF">
        <w:t xml:space="preserve"> initiate the TNL connection establishment and F1 setup to </w:t>
      </w:r>
      <w:r w:rsidR="00BF35CF">
        <w:rPr>
          <w:rFonts w:eastAsia="Yu Mincho"/>
        </w:rPr>
        <w:t>a target F1-terminating IAB-donor-CU</w:t>
      </w:r>
      <w:r w:rsidR="00BF35CF">
        <w:t xml:space="preserve"> indicated by the </w:t>
      </w:r>
      <w:r w:rsidR="00BF35CF">
        <w:rPr>
          <w:i/>
        </w:rPr>
        <w:t xml:space="preserve">Target gNB ID </w:t>
      </w:r>
      <w:r w:rsidR="00BF35CF">
        <w:rPr>
          <w:iCs/>
        </w:rPr>
        <w:t>IE</w:t>
      </w:r>
      <w:r w:rsidR="00BF35CF">
        <w:t xml:space="preserve"> included in the MIAB F1 SETUP TRIGGERING message.</w:t>
      </w:r>
    </w:p>
    <w:p w14:paraId="4507E459" w14:textId="1D59B0B2" w:rsidR="00BF35CF" w:rsidRDefault="00BF35CF" w:rsidP="00BF35CF">
      <w:r>
        <w:t xml:space="preserve">If the MIAB F1 SETUP TRIGGERING message </w:t>
      </w:r>
      <w:ins w:id="16" w:author="Huawei2" w:date="2025-04-09T17:13:00Z">
        <w:r w:rsidR="006814EA">
          <w:t xml:space="preserve">received by the gNB-DU </w:t>
        </w:r>
      </w:ins>
      <w:r>
        <w:t xml:space="preserve">contains </w:t>
      </w:r>
      <w:r>
        <w:rPr>
          <w:iCs/>
        </w:rPr>
        <w:t xml:space="preserve">the </w:t>
      </w:r>
      <w:r>
        <w:rPr>
          <w:i/>
          <w:iCs/>
        </w:rPr>
        <w:t>Target gNB IP address</w:t>
      </w:r>
      <w:r>
        <w:t xml:space="preserve"> IE, the gNB-DU</w:t>
      </w:r>
      <w:ins w:id="17" w:author="Huawei2" w:date="2025-04-09T16:59:00Z">
        <w:r w:rsidR="001548CE">
          <w:t>’s co-located target logical gNB-DU</w:t>
        </w:r>
      </w:ins>
      <w:r>
        <w:t xml:space="preserve"> shall</w:t>
      </w:r>
      <w:ins w:id="18" w:author="Huawei" w:date="2025-03-20T09:54:00Z">
        <w:r>
          <w:t>, if supported,</w:t>
        </w:r>
      </w:ins>
      <w:r>
        <w:t xml:space="preserve"> store the IP address and use it for establishing the</w:t>
      </w:r>
      <w:r>
        <w:rPr>
          <w:rFonts w:hint="eastAsia"/>
          <w:lang w:val="en-US"/>
        </w:rPr>
        <w:t xml:space="preserve"> </w:t>
      </w:r>
      <w:r>
        <w:rPr>
          <w:lang w:val="en-US"/>
        </w:rPr>
        <w:t>TNL connection</w:t>
      </w:r>
      <w:r>
        <w:t xml:space="preserve"> towards </w:t>
      </w:r>
      <w:r>
        <w:rPr>
          <w:rFonts w:eastAsia="Yu Mincho"/>
        </w:rPr>
        <w:t>a target F1-terminating IAB-donor-CU</w:t>
      </w:r>
      <w:r>
        <w:t xml:space="preserve">. </w:t>
      </w:r>
    </w:p>
    <w:p w14:paraId="5AD00345" w14:textId="64C4522F" w:rsidR="00BF35CF" w:rsidRDefault="00BF35CF" w:rsidP="00BF35CF">
      <w:r>
        <w:t>If the MIAB F1 SETUP TRIGGERING message</w:t>
      </w:r>
      <w:ins w:id="19" w:author="Huawei2" w:date="2025-04-09T17:13:00Z">
        <w:r w:rsidR="006814EA">
          <w:t xml:space="preserve"> received by the gNB-DU</w:t>
        </w:r>
      </w:ins>
      <w:r>
        <w:t xml:space="preserve"> contains </w:t>
      </w:r>
      <w:r>
        <w:rPr>
          <w:iCs/>
        </w:rPr>
        <w:t xml:space="preserve">the </w:t>
      </w:r>
      <w:r>
        <w:rPr>
          <w:i/>
          <w:iCs/>
        </w:rPr>
        <w:t xml:space="preserve">Target </w:t>
      </w:r>
      <w:proofErr w:type="spellStart"/>
      <w:r>
        <w:rPr>
          <w:i/>
          <w:iCs/>
        </w:rPr>
        <w:t>SeGW</w:t>
      </w:r>
      <w:proofErr w:type="spellEnd"/>
      <w:r>
        <w:rPr>
          <w:i/>
          <w:iCs/>
        </w:rPr>
        <w:t xml:space="preserve"> IP address</w:t>
      </w:r>
      <w:r>
        <w:t xml:space="preserve"> IE, the gNB-</w:t>
      </w:r>
      <w:r w:rsidR="00064E54">
        <w:t>DU</w:t>
      </w:r>
      <w:ins w:id="20" w:author="Huawei2" w:date="2025-04-09T16:59:00Z">
        <w:r w:rsidR="001548CE">
          <w:t>’s co-located target logical gNB-DU</w:t>
        </w:r>
      </w:ins>
      <w:r w:rsidR="00064E54">
        <w:t xml:space="preserve"> shall</w:t>
      </w:r>
      <w:ins w:id="21" w:author="Huawei" w:date="2025-03-20T09:56:00Z">
        <w:r>
          <w:t>, if supported,</w:t>
        </w:r>
      </w:ins>
      <w:r>
        <w:t xml:space="preserve"> store the IP address and use it for establishing the security connection to protect </w:t>
      </w:r>
      <w:r>
        <w:rPr>
          <w:rFonts w:hint="eastAsia"/>
          <w:lang w:val="en-US"/>
        </w:rPr>
        <w:t xml:space="preserve">the </w:t>
      </w:r>
      <w:r>
        <w:t xml:space="preserve">F1 interface towards the </w:t>
      </w:r>
      <w:r>
        <w:rPr>
          <w:rFonts w:eastAsia="Yu Mincho"/>
        </w:rPr>
        <w:t>target F1-terminating IAB-donor-CU</w:t>
      </w:r>
      <w:r>
        <w:t xml:space="preserve">. </w:t>
      </w:r>
    </w:p>
    <w:bookmarkEnd w:id="2"/>
    <w:bookmarkEnd w:id="3"/>
    <w:p w14:paraId="3F5E2004" w14:textId="4AB5CFB9"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3701EE5" w14:textId="77777777" w:rsidR="005B257A" w:rsidRPr="0048545F" w:rsidRDefault="005B257A" w:rsidP="005B257A"/>
    <w:p w14:paraId="3D22AAD1" w14:textId="77777777" w:rsidR="005B257A" w:rsidRPr="004126EE" w:rsidRDefault="005B257A" w:rsidP="005B257A">
      <w:pPr>
        <w:pStyle w:val="4"/>
        <w:rPr>
          <w:lang w:val="fr-FR"/>
        </w:rPr>
      </w:pPr>
      <w:bookmarkStart w:id="22" w:name="_Toc191544227"/>
      <w:r w:rsidRPr="004126EE">
        <w:rPr>
          <w:lang w:val="fr-FR"/>
        </w:rPr>
        <w:t>9.3.1.307</w:t>
      </w:r>
      <w:r w:rsidRPr="004126EE">
        <w:rPr>
          <w:lang w:val="fr-FR"/>
        </w:rPr>
        <w:tab/>
        <w:t>Mobile</w:t>
      </w:r>
      <w:r w:rsidRPr="004126EE">
        <w:rPr>
          <w:lang w:val="fr-FR"/>
        </w:rPr>
        <w:tab/>
        <w:t>IAB-MT User Location Information</w:t>
      </w:r>
      <w:bookmarkEnd w:id="22"/>
    </w:p>
    <w:p w14:paraId="75FFFB66" w14:textId="77777777" w:rsidR="005B257A" w:rsidRDefault="005B257A" w:rsidP="005B257A">
      <w:pPr>
        <w:widowControl w:val="0"/>
      </w:pPr>
      <w:r>
        <w:t xml:space="preserve">This IE contains the </w:t>
      </w:r>
      <w:r>
        <w:rPr>
          <w:lang w:eastAsia="ja-JP"/>
        </w:rPr>
        <w:t>user location information of mobile IAB-MT</w:t>
      </w:r>
      <w:r>
        <w:rPr>
          <w:rFonts w:hint="eastAsia"/>
          <w:lang w:val="en-US"/>
        </w:rPr>
        <w:t xml:space="preserve"> </w:t>
      </w:r>
      <w:r>
        <w:rPr>
          <w:lang w:eastAsia="ja-JP"/>
        </w:rPr>
        <w:t>which is co-located with the mobile IAB-DU</w:t>
      </w:r>
      <w: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5B257A" w14:paraId="5DE16CB3" w14:textId="77777777" w:rsidTr="00783658">
        <w:tc>
          <w:tcPr>
            <w:tcW w:w="2448" w:type="dxa"/>
            <w:tcBorders>
              <w:top w:val="single" w:sz="4" w:space="0" w:color="auto"/>
              <w:left w:val="single" w:sz="4" w:space="0" w:color="auto"/>
              <w:bottom w:val="single" w:sz="4" w:space="0" w:color="auto"/>
              <w:right w:val="single" w:sz="4" w:space="0" w:color="auto"/>
            </w:tcBorders>
          </w:tcPr>
          <w:p w14:paraId="785C7256" w14:textId="77777777" w:rsidR="005B257A" w:rsidRDefault="005B257A" w:rsidP="00783658">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0D9B37DE" w14:textId="77777777" w:rsidR="005B257A" w:rsidRDefault="005B257A" w:rsidP="00783658">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tcPr>
          <w:p w14:paraId="16BB0569" w14:textId="77777777" w:rsidR="005B257A" w:rsidRDefault="005B257A" w:rsidP="00783658">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tcPr>
          <w:p w14:paraId="1FCB44BE" w14:textId="77777777" w:rsidR="005B257A" w:rsidRDefault="005B257A" w:rsidP="00783658">
            <w:pPr>
              <w:pStyle w:val="TAH"/>
              <w:keepNext w:val="0"/>
              <w:keepLines w:val="0"/>
              <w:widowControl w:val="0"/>
            </w:pPr>
            <w:r>
              <w:t>IE type and reference</w:t>
            </w:r>
          </w:p>
        </w:tc>
        <w:tc>
          <w:tcPr>
            <w:tcW w:w="2881" w:type="dxa"/>
            <w:tcBorders>
              <w:top w:val="single" w:sz="4" w:space="0" w:color="auto"/>
              <w:left w:val="single" w:sz="4" w:space="0" w:color="auto"/>
              <w:bottom w:val="single" w:sz="4" w:space="0" w:color="auto"/>
              <w:right w:val="single" w:sz="4" w:space="0" w:color="auto"/>
            </w:tcBorders>
          </w:tcPr>
          <w:p w14:paraId="5418FE52" w14:textId="77777777" w:rsidR="005B257A" w:rsidRDefault="005B257A" w:rsidP="00783658">
            <w:pPr>
              <w:pStyle w:val="TAH"/>
              <w:keepNext w:val="0"/>
              <w:keepLines w:val="0"/>
              <w:widowControl w:val="0"/>
            </w:pPr>
            <w:r>
              <w:t>Semantics description</w:t>
            </w:r>
          </w:p>
        </w:tc>
      </w:tr>
      <w:tr w:rsidR="005B257A" w14:paraId="5FA0EF4D" w14:textId="77777777" w:rsidTr="00783658">
        <w:tc>
          <w:tcPr>
            <w:tcW w:w="2448" w:type="dxa"/>
            <w:tcBorders>
              <w:top w:val="single" w:sz="4" w:space="0" w:color="auto"/>
              <w:left w:val="single" w:sz="4" w:space="0" w:color="auto"/>
              <w:bottom w:val="single" w:sz="4" w:space="0" w:color="auto"/>
              <w:right w:val="single" w:sz="4" w:space="0" w:color="auto"/>
            </w:tcBorders>
          </w:tcPr>
          <w:p w14:paraId="2C13F1DC" w14:textId="77777777" w:rsidR="005B257A" w:rsidRDefault="005B257A" w:rsidP="00783658">
            <w:pPr>
              <w:pStyle w:val="TAL"/>
              <w:keepNext w:val="0"/>
              <w:keepLines w:val="0"/>
              <w:widowControl w:val="0"/>
            </w:pPr>
            <w:r>
              <w:rPr>
                <w:rFonts w:cs="Arial"/>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4324ECE" w14:textId="77777777" w:rsidR="005B257A" w:rsidRDefault="005B257A" w:rsidP="00783658">
            <w:pPr>
              <w:pStyle w:val="TAL"/>
              <w:keepNext w:val="0"/>
              <w:keepLines w:val="0"/>
              <w:widowControl w:val="0"/>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05EC0E"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3DD045" w14:textId="77777777" w:rsidR="005B257A" w:rsidRDefault="005B257A" w:rsidP="00783658">
            <w:pPr>
              <w:pStyle w:val="TAL"/>
              <w:keepNext w:val="0"/>
              <w:keepLines w:val="0"/>
              <w:widowControl w:val="0"/>
              <w:rPr>
                <w:lang w:val="en-US"/>
              </w:rPr>
            </w:pPr>
            <w:r>
              <w:rPr>
                <w:lang w:eastAsia="ja-JP"/>
              </w:rPr>
              <w:t>9.3.1.</w:t>
            </w:r>
            <w:r>
              <w:rPr>
                <w:rFonts w:hint="eastAsia"/>
                <w:lang w:val="en-US"/>
              </w:rPr>
              <w:t>12</w:t>
            </w:r>
          </w:p>
        </w:tc>
        <w:tc>
          <w:tcPr>
            <w:tcW w:w="2881" w:type="dxa"/>
            <w:tcBorders>
              <w:top w:val="single" w:sz="4" w:space="0" w:color="auto"/>
              <w:left w:val="single" w:sz="4" w:space="0" w:color="auto"/>
              <w:bottom w:val="single" w:sz="4" w:space="0" w:color="auto"/>
              <w:right w:val="single" w:sz="4" w:space="0" w:color="auto"/>
            </w:tcBorders>
          </w:tcPr>
          <w:p w14:paraId="156BB239" w14:textId="77777777" w:rsidR="005B257A" w:rsidRDefault="005B257A" w:rsidP="00783658">
            <w:pPr>
              <w:pStyle w:val="TAL"/>
              <w:keepNext w:val="0"/>
              <w:keepLines w:val="0"/>
              <w:widowControl w:val="0"/>
            </w:pPr>
            <w:r w:rsidRPr="001B529C">
              <w:t xml:space="preserve">The NR CGI of the cell, which is the serving cell of the mobile </w:t>
            </w:r>
            <w:r w:rsidRPr="001B529C">
              <w:rPr>
                <w:lang w:eastAsia="ja-JP"/>
              </w:rPr>
              <w:t>IAB-MT co-located with the mobile IAB-DU that serves the UE.</w:t>
            </w:r>
          </w:p>
        </w:tc>
      </w:tr>
      <w:tr w:rsidR="005B257A" w14:paraId="004E3397" w14:textId="77777777" w:rsidTr="00783658">
        <w:tc>
          <w:tcPr>
            <w:tcW w:w="2448" w:type="dxa"/>
            <w:tcBorders>
              <w:top w:val="single" w:sz="4" w:space="0" w:color="auto"/>
              <w:left w:val="single" w:sz="4" w:space="0" w:color="auto"/>
              <w:bottom w:val="single" w:sz="4" w:space="0" w:color="auto"/>
              <w:right w:val="single" w:sz="4" w:space="0" w:color="auto"/>
            </w:tcBorders>
          </w:tcPr>
          <w:p w14:paraId="3C093876" w14:textId="77777777" w:rsidR="005B257A" w:rsidRDefault="005B257A" w:rsidP="00783658">
            <w:pPr>
              <w:pStyle w:val="TAL"/>
              <w:keepNext w:val="0"/>
              <w:keepLines w:val="0"/>
              <w:widowControl w:val="0"/>
              <w:rPr>
                <w:rFonts w:cs="Arial"/>
                <w:lang w:val="en-US"/>
              </w:rPr>
            </w:pPr>
            <w:r>
              <w:rPr>
                <w:rFonts w:cs="Arial" w:hint="eastAsia"/>
                <w:lang w:val="en-US"/>
              </w:rPr>
              <w:lastRenderedPageBreak/>
              <w:t>TAI</w:t>
            </w:r>
          </w:p>
        </w:tc>
        <w:tc>
          <w:tcPr>
            <w:tcW w:w="1080" w:type="dxa"/>
            <w:tcBorders>
              <w:top w:val="single" w:sz="4" w:space="0" w:color="auto"/>
              <w:left w:val="single" w:sz="4" w:space="0" w:color="auto"/>
              <w:bottom w:val="single" w:sz="4" w:space="0" w:color="auto"/>
              <w:right w:val="single" w:sz="4" w:space="0" w:color="auto"/>
            </w:tcBorders>
          </w:tcPr>
          <w:p w14:paraId="48C7D864" w14:textId="745A0E5B" w:rsidR="005B257A" w:rsidRDefault="005B257A" w:rsidP="00783658">
            <w:pPr>
              <w:pStyle w:val="TAL"/>
              <w:keepNext w:val="0"/>
              <w:keepLines w:val="0"/>
              <w:widowControl w:val="0"/>
              <w:rPr>
                <w:lang w:val="en-US"/>
              </w:rPr>
            </w:pPr>
            <w:del w:id="23" w:author="Huawei" w:date="2025-03-19T17:25:00Z">
              <w:r w:rsidDel="005B257A">
                <w:rPr>
                  <w:rFonts w:hint="eastAsia"/>
                  <w:lang w:val="en-US"/>
                </w:rPr>
                <w:delText>O</w:delText>
              </w:r>
            </w:del>
            <w:ins w:id="24" w:author="Huawei" w:date="2025-03-19T17:25:00Z">
              <w:r>
                <w:rPr>
                  <w:lang w:val="en-US"/>
                </w:rPr>
                <w:t>M</w:t>
              </w:r>
            </w:ins>
          </w:p>
        </w:tc>
        <w:tc>
          <w:tcPr>
            <w:tcW w:w="1440" w:type="dxa"/>
            <w:tcBorders>
              <w:top w:val="single" w:sz="4" w:space="0" w:color="auto"/>
              <w:left w:val="single" w:sz="4" w:space="0" w:color="auto"/>
              <w:bottom w:val="single" w:sz="4" w:space="0" w:color="auto"/>
              <w:right w:val="single" w:sz="4" w:space="0" w:color="auto"/>
            </w:tcBorders>
          </w:tcPr>
          <w:p w14:paraId="35C53FC8"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2CB21F" w14:textId="77777777" w:rsidR="005B257A" w:rsidRDefault="005B257A" w:rsidP="00783658">
            <w:pPr>
              <w:pStyle w:val="TAL"/>
              <w:keepNext w:val="0"/>
              <w:keepLines w:val="0"/>
              <w:widowControl w:val="0"/>
              <w:rPr>
                <w:lang w:val="en-US"/>
              </w:rPr>
            </w:pPr>
            <w:r>
              <w:rPr>
                <w:rFonts w:hint="eastAsia"/>
                <w:lang w:val="en-US"/>
              </w:rPr>
              <w:t>9.3.1.</w:t>
            </w:r>
            <w:r>
              <w:rPr>
                <w:lang w:val="en-US"/>
              </w:rPr>
              <w:t>308</w:t>
            </w:r>
          </w:p>
        </w:tc>
        <w:tc>
          <w:tcPr>
            <w:tcW w:w="2881" w:type="dxa"/>
            <w:tcBorders>
              <w:top w:val="single" w:sz="4" w:space="0" w:color="auto"/>
              <w:left w:val="single" w:sz="4" w:space="0" w:color="auto"/>
              <w:bottom w:val="single" w:sz="4" w:space="0" w:color="auto"/>
              <w:right w:val="single" w:sz="4" w:space="0" w:color="auto"/>
            </w:tcBorders>
          </w:tcPr>
          <w:p w14:paraId="2CBA40A1" w14:textId="77777777" w:rsidR="005B257A" w:rsidRDefault="005B257A" w:rsidP="00783658">
            <w:pPr>
              <w:pStyle w:val="TAL"/>
              <w:keepNext w:val="0"/>
              <w:keepLines w:val="0"/>
              <w:widowControl w:val="0"/>
            </w:pPr>
            <w:r w:rsidRPr="001B529C">
              <w:t xml:space="preserve">The TAI supported by the cell, which is the serving cell of the mobile IAB-MT co-located with the mobile IAB-DU which serves the UE. </w:t>
            </w:r>
          </w:p>
        </w:tc>
      </w:tr>
    </w:tbl>
    <w:p w14:paraId="05230EF1" w14:textId="77777777" w:rsidR="00617471" w:rsidRDefault="00617471" w:rsidP="005B257A">
      <w:pPr>
        <w:pStyle w:val="PL"/>
        <w:rPr>
          <w:noProof w:val="0"/>
          <w:snapToGrid w:val="0"/>
        </w:rPr>
        <w:sectPr w:rsidR="00617471" w:rsidSect="005B257A">
          <w:footnotePr>
            <w:numRestart w:val="eachSect"/>
          </w:footnotePr>
          <w:pgSz w:w="11907" w:h="16840"/>
          <w:pgMar w:top="1418" w:right="1134" w:bottom="1134" w:left="1134" w:header="680" w:footer="567" w:gutter="0"/>
          <w:cols w:space="720"/>
          <w:docGrid w:linePitch="272"/>
        </w:sectPr>
      </w:pPr>
    </w:p>
    <w:p w14:paraId="2F7BD05C" w14:textId="36E4DDF0" w:rsidR="005B257A" w:rsidRDefault="005B257A" w:rsidP="005B257A">
      <w:pPr>
        <w:pStyle w:val="PL"/>
        <w:rPr>
          <w:noProof w:val="0"/>
          <w:snapToGrid w:val="0"/>
        </w:rPr>
      </w:pPr>
    </w:p>
    <w:p w14:paraId="41C9EECB" w14:textId="77777777" w:rsidR="00617471" w:rsidRDefault="00617471" w:rsidP="006174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5" w:name="_Toc20956001"/>
      <w:bookmarkStart w:id="26" w:name="_Toc29893127"/>
      <w:bookmarkStart w:id="27" w:name="_Toc36557064"/>
      <w:bookmarkStart w:id="28" w:name="_Toc45832584"/>
      <w:bookmarkStart w:id="29" w:name="_Toc51763906"/>
      <w:bookmarkStart w:id="30" w:name="_Toc64449078"/>
      <w:bookmarkStart w:id="31" w:name="_Toc66289737"/>
      <w:bookmarkStart w:id="32" w:name="_Toc74154850"/>
      <w:bookmarkStart w:id="33" w:name="_Toc81383594"/>
      <w:bookmarkStart w:id="34" w:name="_Toc88658228"/>
      <w:bookmarkStart w:id="35" w:name="_Toc97911140"/>
      <w:bookmarkStart w:id="36" w:name="_Toc99038964"/>
      <w:bookmarkStart w:id="37" w:name="_Toc99731227"/>
      <w:bookmarkStart w:id="38" w:name="_Toc105511362"/>
      <w:bookmarkStart w:id="39" w:name="_Toc105927894"/>
      <w:bookmarkStart w:id="40" w:name="_Toc106110434"/>
      <w:bookmarkStart w:id="41" w:name="_Toc113835876"/>
      <w:bookmarkStart w:id="42" w:name="_Toc120124732"/>
      <w:bookmarkStart w:id="43" w:name="_Toc184832161"/>
      <w:r>
        <w:rPr>
          <w:bCs/>
          <w:i/>
          <w:sz w:val="22"/>
          <w:szCs w:val="22"/>
          <w:lang w:val="en-US"/>
        </w:rPr>
        <w:t>NEXT CHANGE</w:t>
      </w:r>
    </w:p>
    <w:p w14:paraId="289859A3" w14:textId="77777777" w:rsidR="00617471" w:rsidRPr="00EA5FA7" w:rsidRDefault="00617471" w:rsidP="00617471">
      <w:pPr>
        <w:pStyle w:val="3"/>
      </w:pPr>
      <w:r w:rsidRPr="00EA5FA7">
        <w:t>9.4.3</w:t>
      </w:r>
      <w:r w:rsidRPr="00EA5FA7">
        <w:tab/>
        <w:t>Elementary Procedure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7B37D68" w14:textId="77777777" w:rsidR="00617471" w:rsidRPr="00EA5FA7" w:rsidRDefault="00617471" w:rsidP="00617471">
      <w:pPr>
        <w:pStyle w:val="PL"/>
        <w:rPr>
          <w:snapToGrid w:val="0"/>
        </w:rPr>
      </w:pPr>
      <w:r w:rsidRPr="00EA5FA7">
        <w:rPr>
          <w:snapToGrid w:val="0"/>
        </w:rPr>
        <w:t xml:space="preserve">-- ASN1START </w:t>
      </w:r>
    </w:p>
    <w:p w14:paraId="3BDEEBA7" w14:textId="77777777" w:rsidR="00617471" w:rsidRPr="00EA5FA7" w:rsidRDefault="00617471" w:rsidP="00617471">
      <w:pPr>
        <w:pStyle w:val="PL"/>
        <w:rPr>
          <w:snapToGrid w:val="0"/>
        </w:rPr>
      </w:pPr>
      <w:r w:rsidRPr="00EA5FA7">
        <w:rPr>
          <w:snapToGrid w:val="0"/>
        </w:rPr>
        <w:t>-- **************************************************************</w:t>
      </w:r>
    </w:p>
    <w:p w14:paraId="72033CA8" w14:textId="77777777" w:rsidR="00617471" w:rsidRPr="00EA5FA7" w:rsidRDefault="00617471" w:rsidP="00617471">
      <w:pPr>
        <w:pStyle w:val="PL"/>
        <w:rPr>
          <w:snapToGrid w:val="0"/>
        </w:rPr>
      </w:pPr>
      <w:r w:rsidRPr="00EA5FA7">
        <w:rPr>
          <w:snapToGrid w:val="0"/>
        </w:rPr>
        <w:t>--</w:t>
      </w:r>
    </w:p>
    <w:p w14:paraId="013AF4D1" w14:textId="77777777" w:rsidR="00617471" w:rsidRPr="00EA5FA7" w:rsidRDefault="00617471" w:rsidP="00617471">
      <w:pPr>
        <w:pStyle w:val="PL"/>
        <w:rPr>
          <w:snapToGrid w:val="0"/>
        </w:rPr>
      </w:pPr>
      <w:r w:rsidRPr="00EA5FA7">
        <w:rPr>
          <w:snapToGrid w:val="0"/>
        </w:rPr>
        <w:t>-- Elementary Procedure definitions</w:t>
      </w:r>
    </w:p>
    <w:p w14:paraId="4DCEAC19" w14:textId="77777777" w:rsidR="00617471" w:rsidRPr="00EA5FA7" w:rsidRDefault="00617471" w:rsidP="00617471">
      <w:pPr>
        <w:pStyle w:val="PL"/>
        <w:rPr>
          <w:snapToGrid w:val="0"/>
        </w:rPr>
      </w:pPr>
      <w:r w:rsidRPr="00EA5FA7">
        <w:rPr>
          <w:snapToGrid w:val="0"/>
        </w:rPr>
        <w:t>--</w:t>
      </w:r>
    </w:p>
    <w:p w14:paraId="0CAD2170" w14:textId="77777777" w:rsidR="00617471" w:rsidRPr="00EA5FA7" w:rsidRDefault="00617471" w:rsidP="00617471">
      <w:pPr>
        <w:pStyle w:val="PL"/>
        <w:rPr>
          <w:snapToGrid w:val="0"/>
        </w:rPr>
      </w:pPr>
      <w:r w:rsidRPr="00EA5FA7">
        <w:rPr>
          <w:snapToGrid w:val="0"/>
        </w:rPr>
        <w:t>-- **************************************************************</w:t>
      </w:r>
    </w:p>
    <w:p w14:paraId="68E88945" w14:textId="77777777" w:rsidR="00617471" w:rsidRDefault="00617471" w:rsidP="00617471">
      <w:pPr>
        <w:pStyle w:val="Doc-text2"/>
        <w:rPr>
          <w:rFonts w:eastAsiaTheme="minorEastAsia"/>
          <w:lang w:val="en-US" w:eastAsia="zh-CN"/>
        </w:rPr>
      </w:pPr>
    </w:p>
    <w:p w14:paraId="3BE71620" w14:textId="77777777" w:rsidR="00617471" w:rsidRDefault="00617471" w:rsidP="00617471">
      <w:pPr>
        <w:pStyle w:val="Doc-text2"/>
        <w:ind w:left="0" w:firstLine="0"/>
        <w:jc w:val="center"/>
        <w:rPr>
          <w:rFonts w:eastAsiaTheme="minorEastAsia"/>
          <w:color w:val="FF0000"/>
          <w:lang w:val="en-US" w:eastAsia="zh-CN"/>
        </w:rPr>
      </w:pPr>
      <w:r w:rsidRPr="00822577">
        <w:rPr>
          <w:rFonts w:eastAsiaTheme="minorEastAsia" w:hint="eastAsia"/>
          <w:color w:val="FF0000"/>
          <w:lang w:val="en-US" w:eastAsia="zh-CN"/>
        </w:rPr>
        <w:t>-</w:t>
      </w:r>
      <w:r w:rsidRPr="00822577">
        <w:rPr>
          <w:rFonts w:eastAsiaTheme="minorEastAsia"/>
          <w:color w:val="FF0000"/>
          <w:lang w:val="en-US" w:eastAsia="zh-CN"/>
        </w:rPr>
        <w:t>------------------</w:t>
      </w:r>
      <w:r>
        <w:rPr>
          <w:rFonts w:eastAsiaTheme="minorEastAsia"/>
          <w:color w:val="FF0000"/>
          <w:lang w:val="en-US" w:eastAsia="zh-CN"/>
        </w:rPr>
        <w:t xml:space="preserve">unchanged parts are </w:t>
      </w:r>
      <w:r w:rsidRPr="00822577">
        <w:rPr>
          <w:rFonts w:eastAsiaTheme="minorEastAsia"/>
          <w:color w:val="FF0000"/>
          <w:lang w:val="en-US" w:eastAsia="zh-CN"/>
        </w:rPr>
        <w:t>skipped----------------------</w:t>
      </w:r>
    </w:p>
    <w:p w14:paraId="2B489F58" w14:textId="77777777" w:rsidR="00617471" w:rsidRDefault="00617471" w:rsidP="00617471">
      <w:pPr>
        <w:pStyle w:val="Doc-text2"/>
        <w:ind w:left="0" w:firstLine="0"/>
        <w:jc w:val="center"/>
        <w:rPr>
          <w:rFonts w:eastAsiaTheme="minorEastAsia"/>
          <w:color w:val="FF0000"/>
          <w:lang w:val="en-US" w:eastAsia="zh-CN"/>
        </w:rPr>
      </w:pPr>
    </w:p>
    <w:p w14:paraId="1C15C505" w14:textId="77777777" w:rsidR="00617471" w:rsidRDefault="00617471" w:rsidP="00617471">
      <w:pPr>
        <w:pStyle w:val="PL"/>
        <w:rPr>
          <w:snapToGrid w:val="0"/>
        </w:rPr>
      </w:pPr>
      <w:r>
        <w:rPr>
          <w:snapToGrid w:val="0"/>
        </w:rPr>
        <w:t>timingSynchronisationStatusReport F1AP-ELEMENTARY-PROCEDURE ::= {</w:t>
      </w:r>
    </w:p>
    <w:p w14:paraId="0A340053" w14:textId="77777777" w:rsidR="00617471" w:rsidRDefault="00617471" w:rsidP="00617471">
      <w:pPr>
        <w:pStyle w:val="PL"/>
        <w:rPr>
          <w:rFonts w:eastAsia="Malgun Gothic"/>
          <w:snapToGrid w:val="0"/>
        </w:rPr>
      </w:pPr>
      <w:r>
        <w:rPr>
          <w:snapToGrid w:val="0"/>
        </w:rPr>
        <w:tab/>
        <w:t>INITIATING MESSAGE</w:t>
      </w:r>
      <w:r>
        <w:rPr>
          <w:snapToGrid w:val="0"/>
        </w:rPr>
        <w:tab/>
      </w:r>
      <w:r>
        <w:rPr>
          <w:snapToGrid w:val="0"/>
        </w:rPr>
        <w:tab/>
        <w:t>TimingSynchronisationStatusReport</w:t>
      </w:r>
    </w:p>
    <w:p w14:paraId="07FD29C7" w14:textId="77777777" w:rsidR="00617471" w:rsidRDefault="00617471" w:rsidP="00617471">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16385E8F" w14:textId="77777777" w:rsidR="00617471" w:rsidRDefault="00617471" w:rsidP="0061747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B904E52" w14:textId="77777777" w:rsidR="00617471" w:rsidRDefault="00617471" w:rsidP="00617471">
      <w:pPr>
        <w:pStyle w:val="PL"/>
        <w:rPr>
          <w:snapToGrid w:val="0"/>
        </w:rPr>
      </w:pPr>
      <w:r>
        <w:rPr>
          <w:snapToGrid w:val="0"/>
        </w:rPr>
        <w:t>}</w:t>
      </w:r>
    </w:p>
    <w:p w14:paraId="3A19665F" w14:textId="77777777" w:rsidR="00617471" w:rsidRDefault="00617471" w:rsidP="00617471">
      <w:pPr>
        <w:pStyle w:val="PL"/>
      </w:pPr>
    </w:p>
    <w:p w14:paraId="7B792865" w14:textId="77777777" w:rsidR="00617471" w:rsidRDefault="00617471" w:rsidP="00617471">
      <w:pPr>
        <w:pStyle w:val="PL"/>
      </w:pPr>
      <w:r>
        <w:t>mIABF1SetupTriggering F1AP-ELEMENTARY-PROCEDURE ::= {</w:t>
      </w:r>
    </w:p>
    <w:p w14:paraId="720F9B61" w14:textId="77777777" w:rsidR="00617471" w:rsidRDefault="00617471" w:rsidP="00617471">
      <w:pPr>
        <w:pStyle w:val="PL"/>
      </w:pPr>
      <w:r>
        <w:tab/>
        <w:t>INITIATING MESSAGE</w:t>
      </w:r>
      <w:r>
        <w:tab/>
      </w:r>
      <w:r>
        <w:tab/>
        <w:t>MIABF1SetupTriggering</w:t>
      </w:r>
    </w:p>
    <w:p w14:paraId="5BC8DFA2" w14:textId="77777777" w:rsidR="00617471" w:rsidRDefault="00617471" w:rsidP="00617471">
      <w:pPr>
        <w:pStyle w:val="PL"/>
      </w:pPr>
      <w:r>
        <w:tab/>
        <w:t>PROCEDURE CODE</w:t>
      </w:r>
      <w:r>
        <w:tab/>
      </w:r>
      <w:r>
        <w:tab/>
      </w:r>
      <w:r>
        <w:tab/>
        <w:t>id-MIABF1SetupTriggering</w:t>
      </w:r>
    </w:p>
    <w:p w14:paraId="44382C62" w14:textId="77777777" w:rsidR="00617471" w:rsidRDefault="00617471" w:rsidP="00617471">
      <w:pPr>
        <w:pStyle w:val="PL"/>
      </w:pPr>
      <w:r>
        <w:tab/>
        <w:t>CRITICALITY</w:t>
      </w:r>
      <w:r>
        <w:tab/>
      </w:r>
      <w:r>
        <w:tab/>
      </w:r>
      <w:r>
        <w:tab/>
      </w:r>
      <w:r>
        <w:tab/>
      </w:r>
      <w:del w:id="44" w:author="Huawei" w:date="2025-01-16T17:03:00Z">
        <w:r w:rsidDel="00E558C1">
          <w:delText>ignore</w:delText>
        </w:r>
      </w:del>
      <w:ins w:id="45" w:author="Huawei" w:date="2025-01-16T17:03:00Z">
        <w:r>
          <w:t>reject</w:t>
        </w:r>
      </w:ins>
    </w:p>
    <w:p w14:paraId="3A0B7FF9" w14:textId="77777777" w:rsidR="00617471" w:rsidRDefault="00617471" w:rsidP="00617471">
      <w:pPr>
        <w:pStyle w:val="PL"/>
      </w:pPr>
      <w:r>
        <w:t>}</w:t>
      </w:r>
    </w:p>
    <w:p w14:paraId="66393B29" w14:textId="77777777" w:rsidR="00617471" w:rsidRDefault="00617471" w:rsidP="00617471">
      <w:pPr>
        <w:pStyle w:val="PL"/>
      </w:pPr>
    </w:p>
    <w:p w14:paraId="3C9F8D94" w14:textId="77777777" w:rsidR="00617471" w:rsidRDefault="00617471" w:rsidP="00617471">
      <w:pPr>
        <w:pStyle w:val="PL"/>
      </w:pPr>
      <w:r>
        <w:t>mIABF1SetupOutcomeNotification F1AP-ELEMENTARY-PROCEDURE ::= {</w:t>
      </w:r>
    </w:p>
    <w:p w14:paraId="50074001" w14:textId="77777777" w:rsidR="00617471" w:rsidRDefault="00617471" w:rsidP="00617471">
      <w:pPr>
        <w:pStyle w:val="PL"/>
      </w:pPr>
      <w:r>
        <w:tab/>
        <w:t>INITIATING MESSAGE</w:t>
      </w:r>
      <w:r>
        <w:tab/>
      </w:r>
      <w:r>
        <w:tab/>
        <w:t>MIABF1SetupOutcomeNotification</w:t>
      </w:r>
    </w:p>
    <w:p w14:paraId="412F4D04" w14:textId="77777777" w:rsidR="00617471" w:rsidRDefault="00617471" w:rsidP="00617471">
      <w:pPr>
        <w:pStyle w:val="PL"/>
      </w:pPr>
      <w:r>
        <w:tab/>
        <w:t>PROCEDURE CODE</w:t>
      </w:r>
      <w:r>
        <w:tab/>
      </w:r>
      <w:r>
        <w:tab/>
      </w:r>
      <w:r>
        <w:tab/>
        <w:t>id-MIABF1SetupOutcomeNotification</w:t>
      </w:r>
    </w:p>
    <w:p w14:paraId="4EAA6672" w14:textId="77777777" w:rsidR="00617471" w:rsidRDefault="00617471" w:rsidP="00617471">
      <w:pPr>
        <w:pStyle w:val="PL"/>
      </w:pPr>
      <w:r>
        <w:tab/>
        <w:t>CRITICALITY</w:t>
      </w:r>
      <w:r>
        <w:tab/>
      </w:r>
      <w:r>
        <w:tab/>
      </w:r>
      <w:r>
        <w:tab/>
      </w:r>
      <w:r>
        <w:tab/>
      </w:r>
      <w:del w:id="46" w:author="Huawei" w:date="2025-01-16T17:03:00Z">
        <w:r w:rsidDel="00E558C1">
          <w:delText>ignore</w:delText>
        </w:r>
      </w:del>
      <w:ins w:id="47" w:author="Huawei" w:date="2025-01-16T17:03:00Z">
        <w:r>
          <w:t>reject</w:t>
        </w:r>
      </w:ins>
    </w:p>
    <w:p w14:paraId="7A291501" w14:textId="77777777" w:rsidR="00617471" w:rsidRDefault="00617471" w:rsidP="00617471">
      <w:pPr>
        <w:pStyle w:val="PL"/>
      </w:pPr>
      <w:r>
        <w:t>}</w:t>
      </w:r>
    </w:p>
    <w:p w14:paraId="1517AF4B" w14:textId="77777777" w:rsidR="00617471" w:rsidRDefault="00617471" w:rsidP="00617471">
      <w:pPr>
        <w:pStyle w:val="PL"/>
      </w:pPr>
    </w:p>
    <w:p w14:paraId="48AC8153" w14:textId="77777777" w:rsidR="00617471" w:rsidRPr="00E53D33" w:rsidRDefault="00617471" w:rsidP="00617471">
      <w:pPr>
        <w:pStyle w:val="PL"/>
      </w:pPr>
      <w:r w:rsidRPr="00E53D33">
        <w:rPr>
          <w:snapToGrid w:val="0"/>
        </w:rPr>
        <w:t xml:space="preserve">multicastContextNotification </w:t>
      </w:r>
      <w:r w:rsidRPr="00E53D33">
        <w:t>F1AP-ELEMENTARY-PROCEDURE ::= {</w:t>
      </w:r>
    </w:p>
    <w:p w14:paraId="1CEA2605" w14:textId="77777777" w:rsidR="00617471" w:rsidRPr="00E53D33" w:rsidRDefault="00617471" w:rsidP="00617471">
      <w:pPr>
        <w:pStyle w:val="PL"/>
        <w:rPr>
          <w:snapToGrid w:val="0"/>
        </w:rPr>
      </w:pPr>
      <w:r w:rsidRPr="00E53D33">
        <w:tab/>
        <w:t>INITIATING MESSAGE</w:t>
      </w:r>
      <w:r w:rsidRPr="00E53D33">
        <w:tab/>
      </w:r>
      <w:r w:rsidRPr="00E53D33">
        <w:tab/>
      </w:r>
      <w:r w:rsidRPr="00E53D33">
        <w:rPr>
          <w:snapToGrid w:val="0"/>
        </w:rPr>
        <w:t>MulticastContextNotificationIndication</w:t>
      </w:r>
    </w:p>
    <w:p w14:paraId="5DC151A0" w14:textId="77777777" w:rsidR="00617471" w:rsidRPr="00E53D33" w:rsidRDefault="00617471" w:rsidP="00617471">
      <w:pPr>
        <w:pStyle w:val="PL"/>
      </w:pPr>
      <w:r w:rsidRPr="00E53D33">
        <w:tab/>
        <w:t>SUCCESSFUL OUTCOME</w:t>
      </w:r>
      <w:r w:rsidRPr="00E53D33">
        <w:tab/>
      </w:r>
      <w:r w:rsidRPr="00E53D33">
        <w:tab/>
      </w:r>
      <w:r w:rsidRPr="00E53D33">
        <w:rPr>
          <w:snapToGrid w:val="0"/>
        </w:rPr>
        <w:t>MulticastContextNotificationConfirm</w:t>
      </w:r>
    </w:p>
    <w:p w14:paraId="5C654FB9" w14:textId="77777777" w:rsidR="00617471" w:rsidRPr="00E53D33" w:rsidRDefault="00617471" w:rsidP="00617471">
      <w:pPr>
        <w:pStyle w:val="PL"/>
      </w:pPr>
      <w:r w:rsidRPr="00E53D33">
        <w:tab/>
        <w:t>UNSUCCESSFUL OUTCOME</w:t>
      </w:r>
      <w:r w:rsidRPr="00E53D33">
        <w:tab/>
      </w:r>
      <w:r w:rsidRPr="00E53D33">
        <w:rPr>
          <w:snapToGrid w:val="0"/>
        </w:rPr>
        <w:t>MulticastContextNotificationRefuse</w:t>
      </w:r>
    </w:p>
    <w:p w14:paraId="35B05BED" w14:textId="77777777" w:rsidR="00617471" w:rsidRPr="00E53D33" w:rsidRDefault="00617471" w:rsidP="00617471">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49C36645" w14:textId="77777777" w:rsidR="00617471" w:rsidRPr="00E53D33" w:rsidRDefault="00617471" w:rsidP="00617471">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6837305E" w14:textId="77777777" w:rsidR="00617471" w:rsidRPr="00E53D33" w:rsidRDefault="00617471" w:rsidP="00617471">
      <w:pPr>
        <w:pStyle w:val="PL"/>
      </w:pPr>
      <w:r w:rsidRPr="00E53D33">
        <w:t>}</w:t>
      </w:r>
    </w:p>
    <w:p w14:paraId="503FB29E" w14:textId="77777777" w:rsidR="005B257A" w:rsidRDefault="005B257A" w:rsidP="005B257A">
      <w:pPr>
        <w:pStyle w:val="PL"/>
        <w:rPr>
          <w:noProof w:val="0"/>
          <w:snapToGrid w:val="0"/>
        </w:rPr>
      </w:pPr>
    </w:p>
    <w:p w14:paraId="64A4F4CA"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sectPr w:rsidR="005B257A" w:rsidSect="00617471">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C9FA4" w14:textId="77777777" w:rsidR="00EA529F" w:rsidRDefault="00EA529F">
      <w:r>
        <w:separator/>
      </w:r>
    </w:p>
  </w:endnote>
  <w:endnote w:type="continuationSeparator" w:id="0">
    <w:p w14:paraId="2FE0E50A" w14:textId="77777777" w:rsidR="00EA529F" w:rsidRDefault="00EA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752F3" w14:textId="77777777" w:rsidR="00EA529F" w:rsidRDefault="00EA529F">
      <w:r>
        <w:separator/>
      </w:r>
    </w:p>
  </w:footnote>
  <w:footnote w:type="continuationSeparator" w:id="0">
    <w:p w14:paraId="5E32752B" w14:textId="77777777" w:rsidR="00EA529F" w:rsidRDefault="00EA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82BF8"/>
    <w:multiLevelType w:val="hybridMultilevel"/>
    <w:tmpl w:val="70DE6F8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9EE3BF4"/>
    <w:multiLevelType w:val="hybridMultilevel"/>
    <w:tmpl w:val="DFCE690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090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4E54"/>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0F7CEB"/>
    <w:rsid w:val="001000B5"/>
    <w:rsid w:val="001007F3"/>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1F5"/>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8CE"/>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654"/>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A8B"/>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12A"/>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3BA5"/>
    <w:rsid w:val="0023417D"/>
    <w:rsid w:val="002345E7"/>
    <w:rsid w:val="00234A28"/>
    <w:rsid w:val="0023511B"/>
    <w:rsid w:val="00235382"/>
    <w:rsid w:val="00235D8C"/>
    <w:rsid w:val="00236D53"/>
    <w:rsid w:val="00237C51"/>
    <w:rsid w:val="00240C37"/>
    <w:rsid w:val="00240D79"/>
    <w:rsid w:val="0024167A"/>
    <w:rsid w:val="00241986"/>
    <w:rsid w:val="00241FEF"/>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2AC8"/>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089C"/>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7F7"/>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12C"/>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EA7"/>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85"/>
    <w:rsid w:val="003214D5"/>
    <w:rsid w:val="0032156E"/>
    <w:rsid w:val="003216D2"/>
    <w:rsid w:val="00321756"/>
    <w:rsid w:val="00321B9C"/>
    <w:rsid w:val="00322035"/>
    <w:rsid w:val="0032234C"/>
    <w:rsid w:val="00322532"/>
    <w:rsid w:val="0032396D"/>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5B7"/>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3BD1"/>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68A6"/>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247"/>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540"/>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62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6763D"/>
    <w:rsid w:val="004709AC"/>
    <w:rsid w:val="00470C23"/>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6DA6"/>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1AF3"/>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7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D80"/>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7CB"/>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5ED"/>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1B15"/>
    <w:rsid w:val="0060217E"/>
    <w:rsid w:val="006028FE"/>
    <w:rsid w:val="00602E30"/>
    <w:rsid w:val="00602F9C"/>
    <w:rsid w:val="00603397"/>
    <w:rsid w:val="006034FF"/>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471"/>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B55"/>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4EA"/>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56F"/>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1D9"/>
    <w:rsid w:val="006C7862"/>
    <w:rsid w:val="006C7A26"/>
    <w:rsid w:val="006D0079"/>
    <w:rsid w:val="006D05FA"/>
    <w:rsid w:val="006D161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0548"/>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162"/>
    <w:rsid w:val="008113EB"/>
    <w:rsid w:val="00811DC4"/>
    <w:rsid w:val="00813961"/>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577"/>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0B"/>
    <w:rsid w:val="00845DE4"/>
    <w:rsid w:val="00845F64"/>
    <w:rsid w:val="0084685B"/>
    <w:rsid w:val="00846956"/>
    <w:rsid w:val="008477A7"/>
    <w:rsid w:val="008478C0"/>
    <w:rsid w:val="00850B40"/>
    <w:rsid w:val="008514EB"/>
    <w:rsid w:val="00851838"/>
    <w:rsid w:val="008519B7"/>
    <w:rsid w:val="00851BC9"/>
    <w:rsid w:val="00851DEE"/>
    <w:rsid w:val="00851FF5"/>
    <w:rsid w:val="00853846"/>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79B"/>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B30"/>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C4B"/>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4A1"/>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3F7E"/>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D61"/>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09C"/>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1A8"/>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4C25"/>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54"/>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6E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4EE1"/>
    <w:rsid w:val="00BD52E0"/>
    <w:rsid w:val="00BD58C7"/>
    <w:rsid w:val="00BD5DE9"/>
    <w:rsid w:val="00BD6446"/>
    <w:rsid w:val="00BD64CD"/>
    <w:rsid w:val="00BD6BB8"/>
    <w:rsid w:val="00BD70DE"/>
    <w:rsid w:val="00BD72D9"/>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6C8"/>
    <w:rsid w:val="00BE7836"/>
    <w:rsid w:val="00BE78C2"/>
    <w:rsid w:val="00BE7926"/>
    <w:rsid w:val="00BE7F79"/>
    <w:rsid w:val="00BF0844"/>
    <w:rsid w:val="00BF09A6"/>
    <w:rsid w:val="00BF0A1C"/>
    <w:rsid w:val="00BF17F5"/>
    <w:rsid w:val="00BF2348"/>
    <w:rsid w:val="00BF293E"/>
    <w:rsid w:val="00BF35CF"/>
    <w:rsid w:val="00BF40E5"/>
    <w:rsid w:val="00BF46F5"/>
    <w:rsid w:val="00BF4952"/>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204"/>
    <w:rsid w:val="00C14B81"/>
    <w:rsid w:val="00C14BE3"/>
    <w:rsid w:val="00C14F16"/>
    <w:rsid w:val="00C15B9D"/>
    <w:rsid w:val="00C16744"/>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2C"/>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AEE"/>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85E"/>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BFF"/>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B9"/>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0BFE"/>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D3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DA8"/>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314"/>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1DB3"/>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4768D"/>
    <w:rsid w:val="00E50F1C"/>
    <w:rsid w:val="00E5107E"/>
    <w:rsid w:val="00E511F6"/>
    <w:rsid w:val="00E51605"/>
    <w:rsid w:val="00E52E2D"/>
    <w:rsid w:val="00E531A4"/>
    <w:rsid w:val="00E537F1"/>
    <w:rsid w:val="00E54C5F"/>
    <w:rsid w:val="00E54D42"/>
    <w:rsid w:val="00E54F7D"/>
    <w:rsid w:val="00E558C1"/>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67E81"/>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29F"/>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C78BB"/>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A37"/>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DBC"/>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71"/>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2CAC2-9C5C-42E0-A944-5D9B3018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2025-04-10T06:51:00Z</dcterms:created>
  <dcterms:modified xsi:type="dcterms:W3CDTF">2025-05-08T02:44:00Z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1743986940</vt:lpwstr>
  </property>
</Properties>
</file>